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7"/>
        </w:rPr>
      </w:pPr>
    </w:p>
    <w:p>
      <w:pPr>
        <w:pStyle w:val="ListParagraph"/>
        <w:numPr>
          <w:ilvl w:val="0"/>
          <w:numId w:val="1"/>
        </w:numPr>
        <w:tabs>
          <w:tab w:pos="626" w:val="left" w:leader="none"/>
        </w:tabs>
        <w:spacing w:line="182" w:lineRule="auto" w:before="244" w:after="0"/>
        <w:ind w:left="120" w:right="4922" w:firstLine="0"/>
        <w:jc w:val="left"/>
        <w:rPr>
          <w:rFonts w:ascii="Open Sans Light"/>
          <w:b w:val="0"/>
          <w:sz w:val="56"/>
        </w:rPr>
      </w:pPr>
      <w:r>
        <w:rPr>
          <w:rFonts w:ascii="Open Sans Light"/>
          <w:b w:val="0"/>
          <w:color w:val="415464"/>
          <w:spacing w:val="-8"/>
          <w:sz w:val="56"/>
        </w:rPr>
        <w:t>WHEEL  </w:t>
      </w:r>
      <w:r>
        <w:rPr>
          <w:rFonts w:ascii="Open Sans Light"/>
          <w:b w:val="0"/>
          <w:color w:val="415464"/>
          <w:spacing w:val="-5"/>
          <w:sz w:val="56"/>
        </w:rPr>
        <w:t>ABSOLUTE </w:t>
      </w:r>
      <w:r>
        <w:rPr>
          <w:rFonts w:ascii="Open Sans Light"/>
          <w:b w:val="0"/>
          <w:color w:val="415464"/>
          <w:spacing w:val="-11"/>
          <w:sz w:val="56"/>
        </w:rPr>
        <w:t>ENCODER</w:t>
      </w:r>
      <w:r>
        <w:rPr>
          <w:rFonts w:ascii="Open Sans Light"/>
          <w:b w:val="0"/>
          <w:color w:val="415464"/>
          <w:spacing w:val="6"/>
          <w:sz w:val="56"/>
        </w:rPr>
        <w:t> </w:t>
      </w:r>
      <w:r>
        <w:rPr>
          <w:rFonts w:ascii="Open Sans Light"/>
          <w:b w:val="0"/>
          <w:color w:val="415464"/>
          <w:spacing w:val="-7"/>
          <w:sz w:val="56"/>
        </w:rPr>
        <w:t>REGISTER</w:t>
      </w:r>
    </w:p>
    <w:p>
      <w:pPr>
        <w:pStyle w:val="BodyText"/>
        <w:rPr>
          <w:rFonts w:ascii="Open Sans Light"/>
          <w:b w:val="0"/>
        </w:rPr>
      </w:pPr>
    </w:p>
    <w:p>
      <w:pPr>
        <w:pStyle w:val="BodyText"/>
        <w:spacing w:before="7"/>
        <w:rPr>
          <w:rFonts w:ascii="Open Sans Light"/>
          <w:b w:val="0"/>
        </w:rPr>
      </w:pPr>
    </w:p>
    <w:p>
      <w:pPr>
        <w:pStyle w:val="BodyText"/>
        <w:spacing w:line="225" w:lineRule="auto" w:before="96"/>
        <w:ind w:left="120" w:right="384"/>
      </w:pPr>
      <w:r>
        <w:rPr>
          <w:color w:val="231F20"/>
        </w:rPr>
        <w:t>It is the preference of the </w:t>
      </w:r>
      <w:r>
        <w:rPr>
          <w:color w:val="231F20"/>
          <w:spacing w:val="1"/>
        </w:rPr>
        <w:t>utility </w:t>
      </w:r>
      <w:r>
        <w:rPr>
          <w:color w:val="231F20"/>
        </w:rPr>
        <w:t>to obtain </w:t>
      </w:r>
      <w:r>
        <w:rPr>
          <w:color w:val="231F20"/>
          <w:spacing w:val="1"/>
        </w:rPr>
        <w:t>an </w:t>
      </w:r>
      <w:r>
        <w:rPr>
          <w:color w:val="231F20"/>
        </w:rPr>
        <w:t>encoder-based remote metering system capable of providing digitally encoded meter information as described in the enclosed specification. Specifications for the required cold water meters </w:t>
      </w:r>
      <w:r>
        <w:rPr>
          <w:color w:val="231F20"/>
          <w:spacing w:val="1"/>
        </w:rPr>
        <w:t>can </w:t>
      </w:r>
      <w:r>
        <w:rPr>
          <w:color w:val="231F20"/>
        </w:rPr>
        <w:t>be found in the enclosed documentation. Bids should be submitted </w:t>
      </w:r>
      <w:r>
        <w:rPr>
          <w:color w:val="231F20"/>
          <w:spacing w:val="1"/>
        </w:rPr>
        <w:t>with </w:t>
      </w:r>
      <w:r>
        <w:rPr>
          <w:color w:val="231F20"/>
        </w:rPr>
        <w:t>detailed information of the features and benefits to the   </w:t>
      </w:r>
      <w:r>
        <w:rPr>
          <w:color w:val="231F20"/>
          <w:spacing w:val="1"/>
        </w:rPr>
        <w:t>utility </w:t>
      </w:r>
      <w:r>
        <w:rPr>
          <w:color w:val="231F20"/>
        </w:rPr>
        <w:t>to adequately evaluate the proposed system. Proposals without adequate information may not be</w:t>
      </w:r>
      <w:r>
        <w:rPr>
          <w:color w:val="231F20"/>
          <w:spacing w:val="18"/>
        </w:rPr>
        <w:t> </w:t>
      </w:r>
      <w:r>
        <w:rPr>
          <w:color w:val="231F20"/>
        </w:rPr>
        <w:t>considered.</w:t>
      </w:r>
    </w:p>
    <w:p>
      <w:pPr>
        <w:pStyle w:val="BodyText"/>
        <w:spacing w:before="6"/>
        <w:rPr>
          <w:sz w:val="25"/>
        </w:rPr>
      </w:pPr>
    </w:p>
    <w:p>
      <w:pPr>
        <w:pStyle w:val="BodyText"/>
        <w:spacing w:before="1"/>
        <w:ind w:left="120"/>
        <w:rPr>
          <w:rFonts w:ascii="Open Sans"/>
        </w:rPr>
      </w:pPr>
      <w:r>
        <w:rPr>
          <w:rFonts w:ascii="Open Sans"/>
          <w:color w:val="0082BE"/>
        </w:rPr>
        <w:t>DESCRIPTION - GENERAL</w:t>
      </w:r>
    </w:p>
    <w:p>
      <w:pPr>
        <w:pStyle w:val="BodyText"/>
        <w:spacing w:line="225" w:lineRule="auto" w:before="86"/>
        <w:ind w:left="120" w:right="143"/>
      </w:pPr>
      <w:r>
        <w:rPr>
          <w:color w:val="231F20"/>
        </w:rPr>
        <w:t>These specifications cover a self-contained encoder register metering system designed to obtain remote simultaneous water meter registration directly from the register odometer. The metering information shall be obtained through a remotely- located receptacle using a compatible data capture system. The above system shall be configured as follows:</w:t>
      </w:r>
    </w:p>
    <w:p>
      <w:pPr>
        <w:pStyle w:val="BodyText"/>
        <w:spacing w:line="225" w:lineRule="auto" w:before="180"/>
        <w:ind w:left="300" w:right="1176" w:hanging="180"/>
      </w:pPr>
      <w:r>
        <w:rPr>
          <w:color w:val="0082BE"/>
        </w:rPr>
        <w:t>&gt; </w:t>
      </w:r>
      <w:r>
        <w:rPr>
          <w:color w:val="231F20"/>
        </w:rPr>
        <w:t>Encoder meter register – Direct-mounting, encoded odometer wheels, digital data stream. Batteries or pulses are not allowed.</w:t>
      </w:r>
    </w:p>
    <w:p>
      <w:pPr>
        <w:pStyle w:val="BodyText"/>
        <w:spacing w:before="168"/>
        <w:ind w:left="120"/>
      </w:pPr>
      <w:r>
        <w:rPr>
          <w:color w:val="0082BE"/>
        </w:rPr>
        <w:t>&gt; </w:t>
      </w:r>
      <w:r>
        <w:rPr>
          <w:color w:val="231F20"/>
        </w:rPr>
        <w:t>Remotely mounted receptacle providing a communication link for the transmission of information from the register.</w:t>
      </w:r>
    </w:p>
    <w:p>
      <w:pPr>
        <w:pStyle w:val="BodyText"/>
        <w:spacing w:line="225" w:lineRule="auto" w:before="177"/>
        <w:ind w:left="300" w:right="497" w:hanging="180"/>
      </w:pPr>
      <w:r>
        <w:rPr>
          <w:color w:val="0082BE"/>
        </w:rPr>
        <w:t>&gt; </w:t>
      </w:r>
      <w:r>
        <w:rPr>
          <w:color w:val="231F20"/>
        </w:rPr>
        <w:t>Data acquisition equipment with which the above components can be interrogated. Such equipment shall be configured in two types:</w:t>
      </w:r>
    </w:p>
    <w:p>
      <w:pPr>
        <w:pStyle w:val="ListParagraph"/>
        <w:numPr>
          <w:ilvl w:val="1"/>
          <w:numId w:val="1"/>
        </w:numPr>
        <w:tabs>
          <w:tab w:pos="480" w:val="left" w:leader="none"/>
        </w:tabs>
        <w:spacing w:line="240" w:lineRule="auto" w:before="167" w:after="0"/>
        <w:ind w:left="480" w:right="0" w:hanging="180"/>
        <w:jc w:val="left"/>
        <w:rPr>
          <w:sz w:val="20"/>
        </w:rPr>
      </w:pPr>
      <w:r>
        <w:rPr>
          <w:color w:val="231F20"/>
          <w:sz w:val="20"/>
        </w:rPr>
        <w:t>A device that captures information and displays it </w:t>
      </w:r>
      <w:r>
        <w:rPr>
          <w:color w:val="231F20"/>
          <w:spacing w:val="1"/>
          <w:sz w:val="20"/>
        </w:rPr>
        <w:t>visually </w:t>
      </w:r>
      <w:r>
        <w:rPr>
          <w:color w:val="231F20"/>
          <w:sz w:val="20"/>
        </w:rPr>
        <w:t>to </w:t>
      </w:r>
      <w:r>
        <w:rPr>
          <w:color w:val="231F20"/>
          <w:spacing w:val="1"/>
          <w:sz w:val="20"/>
        </w:rPr>
        <w:t>confirm </w:t>
      </w:r>
      <w:r>
        <w:rPr>
          <w:color w:val="231F20"/>
          <w:sz w:val="20"/>
        </w:rPr>
        <w:t>correct system installation and</w:t>
      </w:r>
      <w:r>
        <w:rPr>
          <w:color w:val="231F20"/>
          <w:spacing w:val="30"/>
          <w:sz w:val="20"/>
        </w:rPr>
        <w:t> </w:t>
      </w:r>
      <w:r>
        <w:rPr>
          <w:color w:val="231F20"/>
          <w:sz w:val="20"/>
        </w:rPr>
        <w:t>wiring.</w:t>
      </w:r>
    </w:p>
    <w:p>
      <w:pPr>
        <w:pStyle w:val="ListParagraph"/>
        <w:numPr>
          <w:ilvl w:val="1"/>
          <w:numId w:val="1"/>
        </w:numPr>
        <w:tabs>
          <w:tab w:pos="480" w:val="left" w:leader="none"/>
        </w:tabs>
        <w:spacing w:line="240" w:lineRule="auto" w:before="164" w:after="0"/>
        <w:ind w:left="480" w:right="0" w:hanging="180"/>
        <w:jc w:val="left"/>
        <w:rPr>
          <w:sz w:val="20"/>
        </w:rPr>
      </w:pPr>
      <w:r>
        <w:rPr>
          <w:color w:val="231F20"/>
          <w:sz w:val="20"/>
        </w:rPr>
        <w:t>A device that is pre-programmed </w:t>
      </w:r>
      <w:r>
        <w:rPr>
          <w:color w:val="231F20"/>
          <w:spacing w:val="1"/>
          <w:sz w:val="20"/>
        </w:rPr>
        <w:t>with </w:t>
      </w:r>
      <w:r>
        <w:rPr>
          <w:color w:val="231F20"/>
          <w:sz w:val="20"/>
        </w:rPr>
        <w:t>route information and is capable of storing collected data in solid state</w:t>
      </w:r>
      <w:r>
        <w:rPr>
          <w:color w:val="231F20"/>
          <w:spacing w:val="31"/>
          <w:sz w:val="20"/>
        </w:rPr>
        <w:t> </w:t>
      </w:r>
      <w:r>
        <w:rPr>
          <w:color w:val="231F20"/>
          <w:sz w:val="20"/>
        </w:rPr>
        <w:t>memory.</w:t>
      </w:r>
    </w:p>
    <w:p>
      <w:pPr>
        <w:pStyle w:val="ListParagraph"/>
        <w:numPr>
          <w:ilvl w:val="1"/>
          <w:numId w:val="1"/>
        </w:numPr>
        <w:tabs>
          <w:tab w:pos="480" w:val="left" w:leader="none"/>
        </w:tabs>
        <w:spacing w:line="240" w:lineRule="auto" w:before="163" w:after="0"/>
        <w:ind w:left="480" w:right="0" w:hanging="180"/>
        <w:jc w:val="left"/>
        <w:rPr>
          <w:sz w:val="20"/>
        </w:rPr>
      </w:pPr>
      <w:r>
        <w:rPr>
          <w:color w:val="231F20"/>
          <w:sz w:val="20"/>
        </w:rPr>
        <w:t>This device shall also electronically transfer the data for use by the </w:t>
      </w:r>
      <w:r>
        <w:rPr>
          <w:color w:val="231F20"/>
          <w:spacing w:val="1"/>
          <w:sz w:val="20"/>
        </w:rPr>
        <w:t>utility </w:t>
      </w:r>
      <w:r>
        <w:rPr>
          <w:color w:val="231F20"/>
          <w:sz w:val="20"/>
        </w:rPr>
        <w:t>billing</w:t>
      </w:r>
      <w:r>
        <w:rPr>
          <w:color w:val="231F20"/>
          <w:spacing w:val="11"/>
          <w:sz w:val="20"/>
        </w:rPr>
        <w:t> </w:t>
      </w:r>
      <w:r>
        <w:rPr>
          <w:color w:val="231F20"/>
          <w:sz w:val="20"/>
        </w:rPr>
        <w:t>computer.</w:t>
      </w:r>
    </w:p>
    <w:p>
      <w:pPr>
        <w:pStyle w:val="BodyText"/>
        <w:spacing w:before="3"/>
        <w:rPr>
          <w:sz w:val="25"/>
        </w:rPr>
      </w:pPr>
    </w:p>
    <w:p>
      <w:pPr>
        <w:pStyle w:val="BodyText"/>
        <w:ind w:left="119"/>
        <w:rPr>
          <w:rFonts w:ascii="Open Sans"/>
        </w:rPr>
      </w:pPr>
      <w:r>
        <w:rPr>
          <w:rFonts w:ascii="Open Sans"/>
          <w:color w:val="0082BE"/>
        </w:rPr>
        <w:t>ENCODER REGISTER UNIT</w:t>
      </w:r>
    </w:p>
    <w:p>
      <w:pPr>
        <w:pStyle w:val="Heading1"/>
        <w:spacing w:before="57"/>
      </w:pPr>
      <w:r>
        <w:rPr>
          <w:b w:val="0"/>
          <w:color w:val="0082BE"/>
        </w:rPr>
        <w:t>&gt; </w:t>
      </w:r>
      <w:r>
        <w:rPr>
          <w:color w:val="231F20"/>
        </w:rPr>
        <w:t>Registration</w:t>
      </w:r>
    </w:p>
    <w:p>
      <w:pPr>
        <w:pStyle w:val="ListParagraph"/>
        <w:numPr>
          <w:ilvl w:val="1"/>
          <w:numId w:val="1"/>
        </w:numPr>
        <w:tabs>
          <w:tab w:pos="480" w:val="left" w:leader="none"/>
        </w:tabs>
        <w:spacing w:line="240" w:lineRule="auto" w:before="78" w:after="0"/>
        <w:ind w:left="480" w:right="0" w:hanging="180"/>
        <w:jc w:val="left"/>
        <w:rPr>
          <w:sz w:val="20"/>
        </w:rPr>
      </w:pPr>
      <w:r>
        <w:rPr>
          <w:color w:val="231F20"/>
          <w:sz w:val="20"/>
        </w:rPr>
        <w:t>The register shall provide at least </w:t>
      </w:r>
      <w:r>
        <w:rPr>
          <w:color w:val="231F20"/>
          <w:spacing w:val="1"/>
          <w:sz w:val="20"/>
        </w:rPr>
        <w:t>an </w:t>
      </w:r>
      <w:r>
        <w:rPr>
          <w:color w:val="231F20"/>
          <w:sz w:val="20"/>
        </w:rPr>
        <w:t>8-digit </w:t>
      </w:r>
      <w:r>
        <w:rPr>
          <w:color w:val="231F20"/>
          <w:spacing w:val="1"/>
          <w:sz w:val="20"/>
        </w:rPr>
        <w:t>visual </w:t>
      </w:r>
      <w:r>
        <w:rPr>
          <w:color w:val="231F20"/>
          <w:sz w:val="20"/>
        </w:rPr>
        <w:t>registration at the</w:t>
      </w:r>
      <w:r>
        <w:rPr>
          <w:color w:val="231F20"/>
          <w:spacing w:val="-1"/>
          <w:sz w:val="20"/>
        </w:rPr>
        <w:t> </w:t>
      </w:r>
      <w:r>
        <w:rPr>
          <w:color w:val="231F20"/>
          <w:sz w:val="20"/>
        </w:rPr>
        <w:t>meter.</w:t>
      </w:r>
    </w:p>
    <w:p>
      <w:pPr>
        <w:pStyle w:val="ListParagraph"/>
        <w:numPr>
          <w:ilvl w:val="1"/>
          <w:numId w:val="1"/>
        </w:numPr>
        <w:tabs>
          <w:tab w:pos="480" w:val="left" w:leader="none"/>
        </w:tabs>
        <w:spacing w:line="240" w:lineRule="auto" w:before="163" w:after="0"/>
        <w:ind w:left="480" w:right="0" w:hanging="180"/>
        <w:jc w:val="left"/>
        <w:rPr>
          <w:sz w:val="20"/>
        </w:rPr>
      </w:pPr>
      <w:r>
        <w:rPr>
          <w:color w:val="231F20"/>
          <w:sz w:val="20"/>
        </w:rPr>
        <w:t>The unit shall provide </w:t>
      </w:r>
      <w:r>
        <w:rPr>
          <w:color w:val="231F20"/>
          <w:spacing w:val="1"/>
          <w:sz w:val="20"/>
        </w:rPr>
        <w:t>an </w:t>
      </w:r>
      <w:r>
        <w:rPr>
          <w:color w:val="231F20"/>
          <w:sz w:val="20"/>
        </w:rPr>
        <w:t>8-digit meter reading for transmission through the radio</w:t>
      </w:r>
      <w:r>
        <w:rPr>
          <w:color w:val="231F20"/>
          <w:spacing w:val="7"/>
          <w:sz w:val="20"/>
        </w:rPr>
        <w:t> </w:t>
      </w:r>
      <w:r>
        <w:rPr>
          <w:color w:val="231F20"/>
          <w:sz w:val="20"/>
        </w:rPr>
        <w:t>MIU.</w:t>
      </w:r>
    </w:p>
    <w:p>
      <w:pPr>
        <w:pStyle w:val="ListParagraph"/>
        <w:numPr>
          <w:ilvl w:val="1"/>
          <w:numId w:val="1"/>
        </w:numPr>
        <w:tabs>
          <w:tab w:pos="480" w:val="left" w:leader="none"/>
        </w:tabs>
        <w:spacing w:line="240" w:lineRule="auto" w:before="164" w:after="0"/>
        <w:ind w:left="480" w:right="0" w:hanging="180"/>
        <w:jc w:val="left"/>
        <w:rPr>
          <w:sz w:val="20"/>
        </w:rPr>
      </w:pPr>
      <w:r>
        <w:rPr>
          <w:color w:val="231F20"/>
          <w:sz w:val="20"/>
        </w:rPr>
        <w:t>The </w:t>
      </w:r>
      <w:r>
        <w:rPr>
          <w:color w:val="231F20"/>
          <w:spacing w:val="1"/>
          <w:sz w:val="20"/>
        </w:rPr>
        <w:t>dial </w:t>
      </w:r>
      <w:r>
        <w:rPr>
          <w:color w:val="231F20"/>
          <w:sz w:val="20"/>
        </w:rPr>
        <w:t>shall have a red sweep test hand and shall contain 100 equally divided graduations at its</w:t>
      </w:r>
      <w:r>
        <w:rPr>
          <w:color w:val="231F20"/>
          <w:spacing w:val="22"/>
          <w:sz w:val="20"/>
        </w:rPr>
        <w:t> </w:t>
      </w:r>
      <w:r>
        <w:rPr>
          <w:color w:val="231F20"/>
          <w:sz w:val="20"/>
        </w:rPr>
        <w:t>periphery.</w:t>
      </w:r>
    </w:p>
    <w:p>
      <w:pPr>
        <w:pStyle w:val="ListParagraph"/>
        <w:numPr>
          <w:ilvl w:val="1"/>
          <w:numId w:val="1"/>
        </w:numPr>
        <w:tabs>
          <w:tab w:pos="480" w:val="left" w:leader="none"/>
        </w:tabs>
        <w:spacing w:line="240" w:lineRule="auto" w:before="164" w:after="0"/>
        <w:ind w:left="480" w:right="0" w:hanging="180"/>
        <w:jc w:val="left"/>
        <w:rPr>
          <w:sz w:val="20"/>
        </w:rPr>
      </w:pPr>
      <w:r>
        <w:rPr>
          <w:color w:val="231F20"/>
          <w:sz w:val="20"/>
        </w:rPr>
        <w:t>The register shall provide remote leak detection through </w:t>
      </w:r>
      <w:r>
        <w:rPr>
          <w:color w:val="231F20"/>
          <w:spacing w:val="1"/>
          <w:sz w:val="20"/>
        </w:rPr>
        <w:t>an </w:t>
      </w:r>
      <w:r>
        <w:rPr>
          <w:color w:val="231F20"/>
          <w:sz w:val="20"/>
        </w:rPr>
        <w:t>ASCII format to the </w:t>
      </w:r>
      <w:r>
        <w:rPr>
          <w:color w:val="231F20"/>
          <w:spacing w:val="1"/>
          <w:sz w:val="20"/>
        </w:rPr>
        <w:t>RF </w:t>
      </w:r>
      <w:r>
        <w:rPr>
          <w:color w:val="231F20"/>
          <w:sz w:val="20"/>
        </w:rPr>
        <w:t>AMR/AMI</w:t>
      </w:r>
      <w:r>
        <w:rPr>
          <w:color w:val="231F20"/>
          <w:spacing w:val="10"/>
          <w:sz w:val="20"/>
        </w:rPr>
        <w:t> </w:t>
      </w:r>
      <w:r>
        <w:rPr>
          <w:color w:val="231F20"/>
          <w:sz w:val="20"/>
        </w:rPr>
        <w:t>MIU.</w:t>
      </w:r>
    </w:p>
    <w:p>
      <w:pPr>
        <w:pStyle w:val="ListParagraph"/>
        <w:numPr>
          <w:ilvl w:val="1"/>
          <w:numId w:val="1"/>
        </w:numPr>
        <w:tabs>
          <w:tab w:pos="480" w:val="left" w:leader="none"/>
        </w:tabs>
        <w:spacing w:line="240" w:lineRule="auto" w:before="163" w:after="0"/>
        <w:ind w:left="480" w:right="0" w:hanging="180"/>
        <w:jc w:val="left"/>
        <w:rPr>
          <w:sz w:val="20"/>
        </w:rPr>
      </w:pPr>
      <w:r>
        <w:rPr>
          <w:color w:val="231F20"/>
          <w:sz w:val="20"/>
        </w:rPr>
        <w:t>The register shall provide reverse </w:t>
      </w:r>
      <w:r>
        <w:rPr>
          <w:color w:val="231F20"/>
          <w:spacing w:val="1"/>
          <w:sz w:val="20"/>
        </w:rPr>
        <w:t>flow </w:t>
      </w:r>
      <w:r>
        <w:rPr>
          <w:color w:val="231F20"/>
          <w:sz w:val="20"/>
        </w:rPr>
        <w:t>detection, communicated as ASCII format data to the </w:t>
      </w:r>
      <w:r>
        <w:rPr>
          <w:color w:val="231F20"/>
          <w:spacing w:val="1"/>
          <w:sz w:val="20"/>
        </w:rPr>
        <w:t>RF </w:t>
      </w:r>
      <w:r>
        <w:rPr>
          <w:color w:val="231F20"/>
          <w:sz w:val="20"/>
        </w:rPr>
        <w:t>AMR/AMI</w:t>
      </w:r>
      <w:r>
        <w:rPr>
          <w:color w:val="231F20"/>
          <w:spacing w:val="25"/>
          <w:sz w:val="20"/>
        </w:rPr>
        <w:t> </w:t>
      </w:r>
      <w:r>
        <w:rPr>
          <w:color w:val="231F20"/>
          <w:sz w:val="20"/>
        </w:rPr>
        <w:t>MIU.</w:t>
      </w:r>
    </w:p>
    <w:p>
      <w:pPr>
        <w:pStyle w:val="ListParagraph"/>
        <w:numPr>
          <w:ilvl w:val="1"/>
          <w:numId w:val="1"/>
        </w:numPr>
        <w:tabs>
          <w:tab w:pos="480" w:val="left" w:leader="none"/>
        </w:tabs>
        <w:spacing w:line="240" w:lineRule="auto" w:before="164" w:after="0"/>
        <w:ind w:left="480" w:right="0" w:hanging="180"/>
        <w:jc w:val="left"/>
        <w:rPr>
          <w:sz w:val="20"/>
        </w:rPr>
      </w:pPr>
      <w:r>
        <w:rPr>
          <w:color w:val="231F20"/>
          <w:sz w:val="20"/>
        </w:rPr>
        <w:t>Reverse </w:t>
      </w:r>
      <w:r>
        <w:rPr>
          <w:color w:val="231F20"/>
          <w:spacing w:val="1"/>
          <w:sz w:val="20"/>
        </w:rPr>
        <w:t>flow </w:t>
      </w:r>
      <w:r>
        <w:rPr>
          <w:color w:val="231F20"/>
          <w:sz w:val="20"/>
        </w:rPr>
        <w:t>detection shall be calculated based on 15-minute interval</w:t>
      </w:r>
      <w:r>
        <w:rPr>
          <w:color w:val="231F20"/>
          <w:spacing w:val="0"/>
          <w:sz w:val="20"/>
        </w:rPr>
        <w:t> </w:t>
      </w:r>
      <w:r>
        <w:rPr>
          <w:color w:val="231F20"/>
          <w:sz w:val="20"/>
        </w:rPr>
        <w:t>consumption.</w:t>
      </w:r>
    </w:p>
    <w:p>
      <w:pPr>
        <w:pStyle w:val="ListParagraph"/>
        <w:numPr>
          <w:ilvl w:val="1"/>
          <w:numId w:val="1"/>
        </w:numPr>
        <w:tabs>
          <w:tab w:pos="480" w:val="left" w:leader="none"/>
        </w:tabs>
        <w:spacing w:line="225" w:lineRule="auto" w:before="177" w:after="0"/>
        <w:ind w:left="480" w:right="1118" w:hanging="180"/>
        <w:jc w:val="left"/>
        <w:rPr>
          <w:sz w:val="20"/>
        </w:rPr>
      </w:pPr>
      <w:r>
        <w:rPr>
          <w:color w:val="231F20"/>
          <w:sz w:val="20"/>
        </w:rPr>
        <w:t>The register shall provide </w:t>
      </w:r>
      <w:r>
        <w:rPr>
          <w:color w:val="231F20"/>
          <w:spacing w:val="1"/>
          <w:sz w:val="20"/>
        </w:rPr>
        <w:t>an </w:t>
      </w:r>
      <w:r>
        <w:rPr>
          <w:color w:val="231F20"/>
          <w:sz w:val="20"/>
        </w:rPr>
        <w:t>indication of days of zero consumption, communicated as ASCII format data to the </w:t>
      </w:r>
      <w:r>
        <w:rPr>
          <w:color w:val="231F20"/>
          <w:spacing w:val="1"/>
          <w:sz w:val="20"/>
        </w:rPr>
        <w:t>RF </w:t>
      </w:r>
      <w:r>
        <w:rPr>
          <w:color w:val="231F20"/>
          <w:sz w:val="20"/>
        </w:rPr>
        <w:t>AMR/AMI</w:t>
      </w:r>
      <w:r>
        <w:rPr>
          <w:color w:val="231F20"/>
          <w:spacing w:val="-2"/>
          <w:sz w:val="20"/>
        </w:rPr>
        <w:t> </w:t>
      </w:r>
      <w:r>
        <w:rPr>
          <w:color w:val="231F20"/>
          <w:sz w:val="20"/>
        </w:rPr>
        <w:t>MIU.</w:t>
      </w:r>
    </w:p>
    <w:p>
      <w:pPr>
        <w:spacing w:after="0" w:line="225" w:lineRule="auto"/>
        <w:jc w:val="left"/>
        <w:rPr>
          <w:sz w:val="20"/>
        </w:rPr>
        <w:sectPr>
          <w:headerReference w:type="default" r:id="rId5"/>
          <w:type w:val="continuous"/>
          <w:pgSz w:w="12240" w:h="15840"/>
          <w:pgMar w:header="551" w:top="1400" w:bottom="280" w:left="780" w:right="1320"/>
        </w:sectPr>
      </w:pPr>
    </w:p>
    <w:p>
      <w:pPr>
        <w:pStyle w:val="BodyText"/>
      </w:pPr>
    </w:p>
    <w:p>
      <w:pPr>
        <w:pStyle w:val="BodyText"/>
        <w:spacing w:before="6"/>
        <w:rPr>
          <w:sz w:val="17"/>
        </w:rPr>
      </w:pPr>
    </w:p>
    <w:p>
      <w:pPr>
        <w:pStyle w:val="ListParagraph"/>
        <w:numPr>
          <w:ilvl w:val="1"/>
          <w:numId w:val="1"/>
        </w:numPr>
        <w:tabs>
          <w:tab w:pos="480" w:val="left" w:leader="none"/>
        </w:tabs>
        <w:spacing w:line="225" w:lineRule="auto" w:before="95" w:after="0"/>
        <w:ind w:left="480" w:right="1280" w:hanging="180"/>
        <w:jc w:val="left"/>
        <w:rPr>
          <w:sz w:val="20"/>
        </w:rPr>
      </w:pPr>
      <w:r>
        <w:rPr>
          <w:color w:val="231F20"/>
          <w:sz w:val="20"/>
        </w:rPr>
        <w:t>Registers using pulse generation or conversion of pulses to digital output are not permitted. Batteries shall not be allowed.</w:t>
      </w:r>
    </w:p>
    <w:p>
      <w:pPr>
        <w:pStyle w:val="ListParagraph"/>
        <w:numPr>
          <w:ilvl w:val="1"/>
          <w:numId w:val="1"/>
        </w:numPr>
        <w:tabs>
          <w:tab w:pos="480" w:val="left" w:leader="none"/>
        </w:tabs>
        <w:spacing w:line="225" w:lineRule="auto" w:before="181" w:after="0"/>
        <w:ind w:left="480" w:right="232" w:hanging="180"/>
        <w:jc w:val="left"/>
        <w:rPr>
          <w:sz w:val="20"/>
        </w:rPr>
      </w:pPr>
      <w:r>
        <w:rPr>
          <w:color w:val="231F20"/>
          <w:sz w:val="20"/>
        </w:rPr>
        <w:t>The manufacturer </w:t>
      </w:r>
      <w:r>
        <w:rPr>
          <w:color w:val="231F20"/>
          <w:spacing w:val="2"/>
          <w:sz w:val="20"/>
        </w:rPr>
        <w:t>will </w:t>
      </w:r>
      <w:r>
        <w:rPr>
          <w:color w:val="231F20"/>
          <w:sz w:val="20"/>
        </w:rPr>
        <w:t>guarantee that the reading obtained electronically matches the mechanical odometer reading on the register.</w:t>
      </w:r>
    </w:p>
    <w:p>
      <w:pPr>
        <w:pStyle w:val="BodyText"/>
        <w:spacing w:before="6"/>
        <w:rPr>
          <w:sz w:val="25"/>
        </w:rPr>
      </w:pPr>
    </w:p>
    <w:p>
      <w:pPr>
        <w:pStyle w:val="BodyText"/>
        <w:ind w:left="120"/>
        <w:rPr>
          <w:rFonts w:ascii="Open Sans"/>
        </w:rPr>
      </w:pPr>
      <w:r>
        <w:rPr>
          <w:rFonts w:ascii="Open Sans"/>
          <w:color w:val="0082BE"/>
        </w:rPr>
        <w:t>MECHANICAL CONSTRUCTION</w:t>
      </w:r>
    </w:p>
    <w:p>
      <w:pPr>
        <w:pStyle w:val="BodyText"/>
        <w:spacing w:before="73"/>
        <w:ind w:left="120"/>
      </w:pPr>
      <w:r>
        <w:rPr>
          <w:color w:val="231F20"/>
        </w:rPr>
        <w:t>The registers should be manufactured in two different versions; one for inside set application and one for pit set.</w:t>
      </w:r>
    </w:p>
    <w:p>
      <w:pPr>
        <w:pStyle w:val="Heading1"/>
        <w:spacing w:before="148"/>
      </w:pPr>
      <w:r>
        <w:rPr>
          <w:b w:val="0"/>
          <w:color w:val="0082BE"/>
        </w:rPr>
        <w:t>&gt; </w:t>
      </w:r>
      <w:r>
        <w:rPr>
          <w:color w:val="231F20"/>
        </w:rPr>
        <w:t>Inside Set Version</w:t>
      </w:r>
    </w:p>
    <w:p>
      <w:pPr>
        <w:pStyle w:val="ListParagraph"/>
        <w:numPr>
          <w:ilvl w:val="1"/>
          <w:numId w:val="1"/>
        </w:numPr>
        <w:tabs>
          <w:tab w:pos="480" w:val="left" w:leader="none"/>
        </w:tabs>
        <w:spacing w:line="225" w:lineRule="auto" w:before="90" w:after="0"/>
        <w:ind w:left="480" w:right="136" w:hanging="180"/>
        <w:jc w:val="left"/>
        <w:rPr>
          <w:sz w:val="20"/>
        </w:rPr>
      </w:pPr>
      <w:r>
        <w:rPr>
          <w:color w:val="231F20"/>
          <w:sz w:val="20"/>
        </w:rPr>
        <w:t>The unit must be constructed of high-strength polycarbonate and possess a hermetic sonic-weld seal. Registers for inside set applications should be oil-free</w:t>
      </w:r>
      <w:r>
        <w:rPr>
          <w:color w:val="231F20"/>
          <w:spacing w:val="-1"/>
          <w:sz w:val="20"/>
        </w:rPr>
        <w:t> </w:t>
      </w:r>
      <w:r>
        <w:rPr>
          <w:color w:val="231F20"/>
          <w:sz w:val="20"/>
        </w:rPr>
        <w:t>designs.</w:t>
      </w:r>
    </w:p>
    <w:p>
      <w:pPr>
        <w:pStyle w:val="ListParagraph"/>
        <w:numPr>
          <w:ilvl w:val="1"/>
          <w:numId w:val="1"/>
        </w:numPr>
        <w:tabs>
          <w:tab w:pos="480" w:val="left" w:leader="none"/>
        </w:tabs>
        <w:spacing w:line="225" w:lineRule="auto" w:before="181" w:after="0"/>
        <w:ind w:left="480" w:right="240" w:hanging="180"/>
        <w:jc w:val="left"/>
        <w:rPr>
          <w:sz w:val="20"/>
        </w:rPr>
      </w:pPr>
      <w:r>
        <w:rPr>
          <w:color w:val="231F20"/>
          <w:sz w:val="20"/>
        </w:rPr>
        <w:t>The register shall be attached to the meter case by a bayonet attachment. Fastening screws or nuts shall not be required. A tamperproof seal pin shall be used to secure the register to the</w:t>
      </w:r>
      <w:r>
        <w:rPr>
          <w:color w:val="231F20"/>
          <w:spacing w:val="7"/>
          <w:sz w:val="20"/>
        </w:rPr>
        <w:t> </w:t>
      </w:r>
      <w:r>
        <w:rPr>
          <w:color w:val="231F20"/>
          <w:sz w:val="20"/>
        </w:rPr>
        <w:t>maincase.</w:t>
      </w:r>
    </w:p>
    <w:p>
      <w:pPr>
        <w:pStyle w:val="ListParagraph"/>
        <w:numPr>
          <w:ilvl w:val="1"/>
          <w:numId w:val="1"/>
        </w:numPr>
        <w:tabs>
          <w:tab w:pos="480" w:val="left" w:leader="none"/>
        </w:tabs>
        <w:spacing w:line="225" w:lineRule="auto" w:before="180" w:after="0"/>
        <w:ind w:left="480" w:right="204" w:hanging="180"/>
        <w:jc w:val="left"/>
        <w:rPr>
          <w:sz w:val="20"/>
        </w:rPr>
      </w:pPr>
      <w:r>
        <w:rPr>
          <w:color w:val="231F20"/>
          <w:sz w:val="20"/>
        </w:rPr>
        <w:t>The register shall be removable from the meter without disassembling the meter body and shall permit field installation and/or removal without </w:t>
      </w:r>
      <w:r>
        <w:rPr>
          <w:color w:val="231F20"/>
          <w:spacing w:val="1"/>
          <w:sz w:val="20"/>
        </w:rPr>
        <w:t>taking </w:t>
      </w:r>
      <w:r>
        <w:rPr>
          <w:color w:val="231F20"/>
          <w:sz w:val="20"/>
        </w:rPr>
        <w:t>the meter out of</w:t>
      </w:r>
      <w:r>
        <w:rPr>
          <w:color w:val="231F20"/>
          <w:spacing w:val="-1"/>
          <w:sz w:val="20"/>
        </w:rPr>
        <w:t> </w:t>
      </w:r>
      <w:r>
        <w:rPr>
          <w:color w:val="231F20"/>
          <w:sz w:val="20"/>
        </w:rPr>
        <w:t>service.</w:t>
      </w:r>
    </w:p>
    <w:p>
      <w:pPr>
        <w:pStyle w:val="ListParagraph"/>
        <w:numPr>
          <w:ilvl w:val="1"/>
          <w:numId w:val="1"/>
        </w:numPr>
        <w:tabs>
          <w:tab w:pos="480" w:val="left" w:leader="none"/>
        </w:tabs>
        <w:spacing w:line="240" w:lineRule="auto" w:before="168" w:after="0"/>
        <w:ind w:left="480" w:right="0" w:hanging="180"/>
        <w:jc w:val="left"/>
        <w:rPr>
          <w:sz w:val="20"/>
        </w:rPr>
      </w:pPr>
      <w:r>
        <w:rPr>
          <w:color w:val="231F20"/>
          <w:sz w:val="20"/>
        </w:rPr>
        <w:t>Provision shall be made in the register for the use of seal wires to </w:t>
      </w:r>
      <w:r>
        <w:rPr>
          <w:color w:val="231F20"/>
          <w:spacing w:val="1"/>
          <w:sz w:val="20"/>
        </w:rPr>
        <w:t>further </w:t>
      </w:r>
      <w:r>
        <w:rPr>
          <w:color w:val="231F20"/>
          <w:sz w:val="20"/>
        </w:rPr>
        <w:t>secure the</w:t>
      </w:r>
      <w:r>
        <w:rPr>
          <w:color w:val="231F20"/>
          <w:spacing w:val="11"/>
          <w:sz w:val="20"/>
        </w:rPr>
        <w:t> </w:t>
      </w:r>
      <w:r>
        <w:rPr>
          <w:color w:val="231F20"/>
          <w:sz w:val="20"/>
        </w:rPr>
        <w:t>register.</w:t>
      </w:r>
    </w:p>
    <w:p>
      <w:pPr>
        <w:pStyle w:val="ListParagraph"/>
        <w:numPr>
          <w:ilvl w:val="1"/>
          <w:numId w:val="1"/>
        </w:numPr>
        <w:tabs>
          <w:tab w:pos="480" w:val="left" w:leader="none"/>
        </w:tabs>
        <w:spacing w:line="225" w:lineRule="auto" w:before="176" w:after="0"/>
        <w:ind w:left="480" w:right="296" w:hanging="180"/>
        <w:jc w:val="left"/>
        <w:rPr>
          <w:sz w:val="20"/>
        </w:rPr>
      </w:pPr>
      <w:r>
        <w:rPr>
          <w:color w:val="231F20"/>
          <w:sz w:val="20"/>
        </w:rPr>
        <w:t>Terminal screws must be accessible on the register for wire connection to the remote receptacle or a future AMR/AMI system. A permanently potted wire connection shall be available as </w:t>
      </w:r>
      <w:r>
        <w:rPr>
          <w:color w:val="231F20"/>
          <w:spacing w:val="1"/>
          <w:sz w:val="20"/>
        </w:rPr>
        <w:t>an</w:t>
      </w:r>
      <w:r>
        <w:rPr>
          <w:color w:val="231F20"/>
          <w:spacing w:val="3"/>
          <w:sz w:val="20"/>
        </w:rPr>
        <w:t> </w:t>
      </w:r>
      <w:r>
        <w:rPr>
          <w:color w:val="231F20"/>
          <w:sz w:val="20"/>
        </w:rPr>
        <w:t>option.</w:t>
      </w:r>
    </w:p>
    <w:p>
      <w:pPr>
        <w:pStyle w:val="Heading1"/>
        <w:spacing w:before="152"/>
      </w:pPr>
      <w:r>
        <w:rPr>
          <w:b w:val="0"/>
          <w:color w:val="0082BE"/>
        </w:rPr>
        <w:t>&gt; </w:t>
      </w:r>
      <w:r>
        <w:rPr>
          <w:color w:val="231F20"/>
        </w:rPr>
        <w:t>Pit Set Version</w:t>
      </w:r>
    </w:p>
    <w:p>
      <w:pPr>
        <w:pStyle w:val="ListParagraph"/>
        <w:numPr>
          <w:ilvl w:val="1"/>
          <w:numId w:val="1"/>
        </w:numPr>
        <w:tabs>
          <w:tab w:pos="480" w:val="left" w:leader="none"/>
        </w:tabs>
        <w:spacing w:line="240" w:lineRule="auto" w:before="77" w:after="0"/>
        <w:ind w:left="480" w:right="0" w:hanging="180"/>
        <w:jc w:val="left"/>
        <w:rPr>
          <w:sz w:val="20"/>
        </w:rPr>
      </w:pPr>
      <w:r>
        <w:rPr>
          <w:color w:val="231F20"/>
          <w:sz w:val="20"/>
        </w:rPr>
        <w:t>The unit must be constructed in a roll-sealed copper shell and glass lens assembly to provide a hermetic</w:t>
      </w:r>
      <w:r>
        <w:rPr>
          <w:color w:val="231F20"/>
          <w:spacing w:val="25"/>
          <w:sz w:val="20"/>
        </w:rPr>
        <w:t> </w:t>
      </w:r>
      <w:r>
        <w:rPr>
          <w:color w:val="231F20"/>
          <w:sz w:val="20"/>
        </w:rPr>
        <w:t>seal.</w:t>
      </w:r>
    </w:p>
    <w:p>
      <w:pPr>
        <w:pStyle w:val="ListParagraph"/>
        <w:numPr>
          <w:ilvl w:val="1"/>
          <w:numId w:val="1"/>
        </w:numPr>
        <w:tabs>
          <w:tab w:pos="480" w:val="left" w:leader="none"/>
        </w:tabs>
        <w:spacing w:line="225" w:lineRule="auto" w:before="177" w:after="0"/>
        <w:ind w:left="480" w:right="240" w:hanging="180"/>
        <w:jc w:val="left"/>
        <w:rPr>
          <w:sz w:val="20"/>
        </w:rPr>
      </w:pPr>
      <w:r>
        <w:rPr>
          <w:color w:val="231F20"/>
          <w:sz w:val="20"/>
        </w:rPr>
        <w:t>The register shall be attached to the meter case by a bayonet attachment. Fastening screws or nuts shall not be required. A tamperproof seal pin shall be used to secure the register to the</w:t>
      </w:r>
      <w:r>
        <w:rPr>
          <w:color w:val="231F20"/>
          <w:spacing w:val="7"/>
          <w:sz w:val="20"/>
        </w:rPr>
        <w:t> </w:t>
      </w:r>
      <w:r>
        <w:rPr>
          <w:color w:val="231F20"/>
          <w:sz w:val="20"/>
        </w:rPr>
        <w:t>maincase.</w:t>
      </w:r>
    </w:p>
    <w:p>
      <w:pPr>
        <w:pStyle w:val="ListParagraph"/>
        <w:numPr>
          <w:ilvl w:val="1"/>
          <w:numId w:val="1"/>
        </w:numPr>
        <w:tabs>
          <w:tab w:pos="480" w:val="left" w:leader="none"/>
        </w:tabs>
        <w:spacing w:line="225" w:lineRule="auto" w:before="181" w:after="0"/>
        <w:ind w:left="480" w:right="204" w:hanging="180"/>
        <w:jc w:val="left"/>
        <w:rPr>
          <w:sz w:val="20"/>
        </w:rPr>
      </w:pPr>
      <w:r>
        <w:rPr>
          <w:color w:val="231F20"/>
          <w:sz w:val="20"/>
        </w:rPr>
        <w:t>The register shall be removable from the meter without disassembling the meter body and shall permit field installation and/or removal without </w:t>
      </w:r>
      <w:r>
        <w:rPr>
          <w:color w:val="231F20"/>
          <w:spacing w:val="1"/>
          <w:sz w:val="20"/>
        </w:rPr>
        <w:t>taking </w:t>
      </w:r>
      <w:r>
        <w:rPr>
          <w:color w:val="231F20"/>
          <w:sz w:val="20"/>
        </w:rPr>
        <w:t>the meter out of</w:t>
      </w:r>
      <w:r>
        <w:rPr>
          <w:color w:val="231F20"/>
          <w:spacing w:val="-1"/>
          <w:sz w:val="20"/>
        </w:rPr>
        <w:t> </w:t>
      </w:r>
      <w:r>
        <w:rPr>
          <w:color w:val="231F20"/>
          <w:sz w:val="20"/>
        </w:rPr>
        <w:t>service.</w:t>
      </w:r>
    </w:p>
    <w:p>
      <w:pPr>
        <w:pStyle w:val="ListParagraph"/>
        <w:numPr>
          <w:ilvl w:val="1"/>
          <w:numId w:val="1"/>
        </w:numPr>
        <w:tabs>
          <w:tab w:pos="480" w:val="left" w:leader="none"/>
        </w:tabs>
        <w:spacing w:line="240" w:lineRule="auto" w:before="167" w:after="0"/>
        <w:ind w:left="480" w:right="0" w:hanging="180"/>
        <w:jc w:val="left"/>
        <w:rPr>
          <w:sz w:val="20"/>
        </w:rPr>
      </w:pPr>
      <w:r>
        <w:rPr>
          <w:color w:val="231F20"/>
          <w:sz w:val="20"/>
        </w:rPr>
        <w:t>Provision shall be made in the register for the use of seal wires to </w:t>
      </w:r>
      <w:r>
        <w:rPr>
          <w:color w:val="231F20"/>
          <w:spacing w:val="1"/>
          <w:sz w:val="20"/>
        </w:rPr>
        <w:t>further </w:t>
      </w:r>
      <w:r>
        <w:rPr>
          <w:color w:val="231F20"/>
          <w:sz w:val="20"/>
        </w:rPr>
        <w:t>secure the</w:t>
      </w:r>
      <w:r>
        <w:rPr>
          <w:color w:val="231F20"/>
          <w:spacing w:val="11"/>
          <w:sz w:val="20"/>
        </w:rPr>
        <w:t> </w:t>
      </w:r>
      <w:r>
        <w:rPr>
          <w:color w:val="231F20"/>
          <w:sz w:val="20"/>
        </w:rPr>
        <w:t>register.</w:t>
      </w:r>
    </w:p>
    <w:p>
      <w:pPr>
        <w:pStyle w:val="ListParagraph"/>
        <w:numPr>
          <w:ilvl w:val="1"/>
          <w:numId w:val="1"/>
        </w:numPr>
        <w:tabs>
          <w:tab w:pos="480" w:val="left" w:leader="none"/>
        </w:tabs>
        <w:spacing w:line="240" w:lineRule="auto" w:before="164" w:after="0"/>
        <w:ind w:left="480" w:right="0" w:hanging="180"/>
        <w:jc w:val="left"/>
        <w:rPr>
          <w:sz w:val="20"/>
        </w:rPr>
      </w:pPr>
      <w:r>
        <w:rPr>
          <w:color w:val="231F20"/>
          <w:sz w:val="20"/>
        </w:rPr>
        <w:t>Terminal connections must be permanently potted so that the terminal cover cannot be</w:t>
      </w:r>
      <w:r>
        <w:rPr>
          <w:color w:val="231F20"/>
          <w:spacing w:val="11"/>
          <w:sz w:val="20"/>
        </w:rPr>
        <w:t> </w:t>
      </w:r>
      <w:r>
        <w:rPr>
          <w:color w:val="231F20"/>
          <w:sz w:val="20"/>
        </w:rPr>
        <w:t>removed.</w:t>
      </w:r>
    </w:p>
    <w:p>
      <w:pPr>
        <w:pStyle w:val="Heading1"/>
        <w:spacing w:before="148"/>
      </w:pPr>
      <w:r>
        <w:rPr>
          <w:b w:val="0"/>
          <w:color w:val="0082BE"/>
        </w:rPr>
        <w:t>&gt; </w:t>
      </w:r>
      <w:r>
        <w:rPr>
          <w:color w:val="231F20"/>
        </w:rPr>
        <w:t>Electrical Construction</w:t>
      </w:r>
    </w:p>
    <w:p>
      <w:pPr>
        <w:pStyle w:val="ListParagraph"/>
        <w:numPr>
          <w:ilvl w:val="1"/>
          <w:numId w:val="1"/>
        </w:numPr>
        <w:tabs>
          <w:tab w:pos="480" w:val="left" w:leader="none"/>
        </w:tabs>
        <w:spacing w:line="225" w:lineRule="auto" w:before="90" w:after="0"/>
        <w:ind w:left="480" w:right="120" w:hanging="180"/>
        <w:jc w:val="left"/>
        <w:rPr>
          <w:sz w:val="20"/>
        </w:rPr>
      </w:pPr>
      <w:r>
        <w:rPr>
          <w:color w:val="231F20"/>
          <w:sz w:val="20"/>
        </w:rPr>
        <w:t>The number wheels used in the register assembly shall be provided </w:t>
      </w:r>
      <w:r>
        <w:rPr>
          <w:color w:val="231F20"/>
          <w:spacing w:val="1"/>
          <w:sz w:val="20"/>
        </w:rPr>
        <w:t>with </w:t>
      </w:r>
      <w:r>
        <w:rPr>
          <w:color w:val="231F20"/>
          <w:sz w:val="20"/>
        </w:rPr>
        <w:t>light emitting diode </w:t>
      </w:r>
      <w:r>
        <w:rPr>
          <w:color w:val="231F20"/>
          <w:spacing w:val="-3"/>
          <w:sz w:val="20"/>
        </w:rPr>
        <w:t>(LED) </w:t>
      </w:r>
      <w:r>
        <w:rPr>
          <w:color w:val="231F20"/>
          <w:sz w:val="20"/>
        </w:rPr>
        <w:t>technology to ensure data transmission.</w:t>
      </w:r>
    </w:p>
    <w:p>
      <w:pPr>
        <w:pStyle w:val="ListParagraph"/>
        <w:numPr>
          <w:ilvl w:val="1"/>
          <w:numId w:val="1"/>
        </w:numPr>
        <w:tabs>
          <w:tab w:pos="480" w:val="left" w:leader="none"/>
        </w:tabs>
        <w:spacing w:line="225" w:lineRule="auto" w:before="180" w:after="0"/>
        <w:ind w:left="480" w:right="110" w:hanging="180"/>
        <w:jc w:val="both"/>
        <w:rPr>
          <w:sz w:val="20"/>
        </w:rPr>
      </w:pPr>
      <w:r>
        <w:rPr>
          <w:color w:val="231F20"/>
          <w:sz w:val="20"/>
        </w:rPr>
        <w:t>Connection shall be made to the register by three screw-type terminals sonically inserted into the register top. Access to the terminals shall be available to </w:t>
      </w:r>
      <w:r>
        <w:rPr>
          <w:color w:val="231F20"/>
          <w:spacing w:val="2"/>
          <w:sz w:val="20"/>
        </w:rPr>
        <w:t>all </w:t>
      </w:r>
      <w:r>
        <w:rPr>
          <w:color w:val="231F20"/>
          <w:sz w:val="20"/>
        </w:rPr>
        <w:t>models of register, </w:t>
      </w:r>
      <w:r>
        <w:rPr>
          <w:color w:val="231F20"/>
          <w:spacing w:val="1"/>
          <w:sz w:val="20"/>
        </w:rPr>
        <w:t>with </w:t>
      </w:r>
      <w:r>
        <w:rPr>
          <w:color w:val="231F20"/>
          <w:sz w:val="20"/>
        </w:rPr>
        <w:t>the exception of a permanently potted version. A port cover shall be provided to cover the terminals after they have been</w:t>
      </w:r>
      <w:r>
        <w:rPr>
          <w:color w:val="231F20"/>
          <w:spacing w:val="1"/>
          <w:sz w:val="20"/>
        </w:rPr>
        <w:t> </w:t>
      </w:r>
      <w:r>
        <w:rPr>
          <w:color w:val="231F20"/>
          <w:sz w:val="20"/>
        </w:rPr>
        <w:t>wired.</w:t>
      </w:r>
    </w:p>
    <w:p>
      <w:pPr>
        <w:pStyle w:val="ListParagraph"/>
        <w:numPr>
          <w:ilvl w:val="1"/>
          <w:numId w:val="1"/>
        </w:numPr>
        <w:tabs>
          <w:tab w:pos="480" w:val="left" w:leader="none"/>
        </w:tabs>
        <w:spacing w:line="240" w:lineRule="auto" w:before="168" w:after="0"/>
        <w:ind w:left="480" w:right="0" w:hanging="180"/>
        <w:jc w:val="left"/>
        <w:rPr>
          <w:sz w:val="20"/>
        </w:rPr>
      </w:pPr>
      <w:r>
        <w:rPr>
          <w:color w:val="231F20"/>
          <w:sz w:val="20"/>
        </w:rPr>
        <w:t>The absolute encoder register shall automatically detect between two-wire and three-wire register</w:t>
      </w:r>
      <w:r>
        <w:rPr>
          <w:color w:val="231F20"/>
          <w:spacing w:val="20"/>
          <w:sz w:val="20"/>
        </w:rPr>
        <w:t> </w:t>
      </w:r>
      <w:r>
        <w:rPr>
          <w:color w:val="231F20"/>
          <w:sz w:val="20"/>
        </w:rPr>
        <w:t>protocol.</w:t>
      </w:r>
    </w:p>
    <w:p>
      <w:pPr>
        <w:spacing w:after="0" w:line="240" w:lineRule="auto"/>
        <w:jc w:val="left"/>
        <w:rPr>
          <w:sz w:val="20"/>
        </w:rPr>
        <w:sectPr>
          <w:pgSz w:w="12240" w:h="15840"/>
          <w:pgMar w:header="551" w:footer="0" w:top="1400" w:bottom="280" w:left="780" w:right="1320"/>
        </w:sectPr>
      </w:pPr>
    </w:p>
    <w:p>
      <w:pPr>
        <w:pStyle w:val="Heading1"/>
        <w:ind w:left="127"/>
      </w:pPr>
      <w:r>
        <w:rPr>
          <w:b w:val="0"/>
          <w:color w:val="0082BE"/>
        </w:rPr>
        <w:t>&gt; </w:t>
      </w:r>
      <w:r>
        <w:rPr>
          <w:color w:val="231F20"/>
        </w:rPr>
        <w:t>Meter Reading Information</w:t>
      </w:r>
    </w:p>
    <w:p>
      <w:pPr>
        <w:pStyle w:val="ListParagraph"/>
        <w:numPr>
          <w:ilvl w:val="1"/>
          <w:numId w:val="1"/>
        </w:numPr>
        <w:tabs>
          <w:tab w:pos="488" w:val="left" w:leader="none"/>
        </w:tabs>
        <w:spacing w:line="225" w:lineRule="auto" w:before="90" w:after="0"/>
        <w:ind w:left="487" w:right="798" w:hanging="180"/>
        <w:jc w:val="left"/>
        <w:rPr>
          <w:sz w:val="20"/>
        </w:rPr>
      </w:pPr>
      <w:r>
        <w:rPr>
          <w:color w:val="231F20"/>
          <w:sz w:val="20"/>
        </w:rPr>
        <w:t>The absolute encoder register shall provide to the reading equipment </w:t>
      </w:r>
      <w:r>
        <w:rPr>
          <w:color w:val="231F20"/>
          <w:spacing w:val="1"/>
          <w:sz w:val="20"/>
        </w:rPr>
        <w:t>an </w:t>
      </w:r>
      <w:r>
        <w:rPr>
          <w:color w:val="231F20"/>
          <w:sz w:val="20"/>
        </w:rPr>
        <w:t>8-digit meter reading. An identification number of up to </w:t>
      </w:r>
      <w:r>
        <w:rPr>
          <w:color w:val="231F20"/>
          <w:spacing w:val="-3"/>
          <w:sz w:val="20"/>
        </w:rPr>
        <w:t>10 </w:t>
      </w:r>
      <w:r>
        <w:rPr>
          <w:color w:val="231F20"/>
          <w:sz w:val="20"/>
        </w:rPr>
        <w:t>digits shall be provided </w:t>
      </w:r>
      <w:r>
        <w:rPr>
          <w:color w:val="231F20"/>
          <w:spacing w:val="1"/>
          <w:sz w:val="20"/>
        </w:rPr>
        <w:t>with </w:t>
      </w:r>
      <w:r>
        <w:rPr>
          <w:color w:val="231F20"/>
          <w:sz w:val="20"/>
        </w:rPr>
        <w:t>each reading when read using a probed reading</w:t>
      </w:r>
      <w:r>
        <w:rPr>
          <w:color w:val="231F20"/>
          <w:spacing w:val="27"/>
          <w:sz w:val="20"/>
        </w:rPr>
        <w:t> </w:t>
      </w:r>
      <w:r>
        <w:rPr>
          <w:color w:val="231F20"/>
          <w:sz w:val="20"/>
        </w:rPr>
        <w:t>device.</w:t>
      </w:r>
    </w:p>
    <w:p>
      <w:pPr>
        <w:pStyle w:val="BodyText"/>
        <w:spacing w:line="225" w:lineRule="auto" w:before="181"/>
        <w:ind w:left="487" w:right="1176"/>
      </w:pPr>
      <w:r>
        <w:rPr>
          <w:color w:val="231F20"/>
        </w:rPr>
        <w:t>The solid state absolute encoder register shall provide additional value-added information remotely when connected to a radio MIU (e.g., detailed leak detection data, days of leak state, days of no consumption, and</w:t>
      </w:r>
    </w:p>
    <w:p>
      <w:pPr>
        <w:pStyle w:val="BodyText"/>
        <w:spacing w:line="225" w:lineRule="auto"/>
        <w:ind w:left="487" w:right="497"/>
      </w:pPr>
      <w:r>
        <w:rPr>
          <w:color w:val="231F20"/>
        </w:rPr>
        <w:t>backflow indication). This information shall be communicated through the encoder protocol and RF MIU to the route management software to allow the seamless integration of data into a CIS package.</w:t>
      </w:r>
    </w:p>
    <w:p>
      <w:pPr>
        <w:pStyle w:val="BodyText"/>
        <w:spacing w:before="6"/>
        <w:rPr>
          <w:sz w:val="25"/>
        </w:rPr>
      </w:pPr>
    </w:p>
    <w:p>
      <w:pPr>
        <w:pStyle w:val="BodyText"/>
        <w:ind w:left="127"/>
        <w:rPr>
          <w:rFonts w:ascii="Open Sans"/>
        </w:rPr>
      </w:pPr>
      <w:r>
        <w:rPr>
          <w:rFonts w:ascii="Open Sans"/>
          <w:color w:val="0082BE"/>
        </w:rPr>
        <w:t>REMOTE RECEPTACLE</w:t>
      </w:r>
    </w:p>
    <w:p>
      <w:pPr>
        <w:pStyle w:val="Heading1"/>
        <w:spacing w:before="58"/>
        <w:ind w:left="127"/>
      </w:pPr>
      <w:r>
        <w:rPr>
          <w:b w:val="0"/>
          <w:color w:val="0082BE"/>
        </w:rPr>
        <w:t>&gt; </w:t>
      </w:r>
      <w:r>
        <w:rPr>
          <w:color w:val="231F20"/>
        </w:rPr>
        <w:t>Mechanical Construction</w:t>
      </w:r>
    </w:p>
    <w:p>
      <w:pPr>
        <w:pStyle w:val="ListParagraph"/>
        <w:numPr>
          <w:ilvl w:val="1"/>
          <w:numId w:val="1"/>
        </w:numPr>
        <w:tabs>
          <w:tab w:pos="488" w:val="left" w:leader="none"/>
        </w:tabs>
        <w:spacing w:line="225" w:lineRule="auto" w:before="90" w:after="0"/>
        <w:ind w:left="487" w:right="933" w:hanging="180"/>
        <w:jc w:val="left"/>
        <w:rPr>
          <w:sz w:val="20"/>
        </w:rPr>
      </w:pPr>
      <w:r>
        <w:rPr>
          <w:color w:val="231F20"/>
          <w:sz w:val="20"/>
        </w:rPr>
        <w:t>Where indicated, a remote receptacle must be provided for attachment to a pit meter lid </w:t>
      </w:r>
      <w:r>
        <w:rPr>
          <w:color w:val="231F20"/>
          <w:spacing w:val="1"/>
          <w:sz w:val="20"/>
        </w:rPr>
        <w:t>with </w:t>
      </w:r>
      <w:r>
        <w:rPr>
          <w:color w:val="231F20"/>
          <w:sz w:val="20"/>
        </w:rPr>
        <w:t>another unit also designed for attachment by </w:t>
      </w:r>
      <w:r>
        <w:rPr>
          <w:color w:val="231F20"/>
          <w:spacing w:val="1"/>
          <w:sz w:val="20"/>
        </w:rPr>
        <w:t>wall</w:t>
      </w:r>
      <w:r>
        <w:rPr>
          <w:color w:val="231F20"/>
          <w:spacing w:val="-2"/>
          <w:sz w:val="20"/>
        </w:rPr>
        <w:t> </w:t>
      </w:r>
      <w:r>
        <w:rPr>
          <w:color w:val="231F20"/>
          <w:sz w:val="20"/>
        </w:rPr>
        <w:t>mounting.</w:t>
      </w:r>
    </w:p>
    <w:p>
      <w:pPr>
        <w:pStyle w:val="ListParagraph"/>
        <w:numPr>
          <w:ilvl w:val="1"/>
          <w:numId w:val="1"/>
        </w:numPr>
        <w:tabs>
          <w:tab w:pos="488" w:val="left" w:leader="none"/>
        </w:tabs>
        <w:spacing w:line="225" w:lineRule="auto" w:before="181" w:after="0"/>
        <w:ind w:left="487" w:right="1005" w:hanging="180"/>
        <w:jc w:val="left"/>
        <w:rPr>
          <w:sz w:val="20"/>
        </w:rPr>
      </w:pPr>
      <w:r>
        <w:rPr>
          <w:color w:val="231F20"/>
          <w:sz w:val="20"/>
        </w:rPr>
        <w:t>The materials employed shall be corrosion resistant, resistant to ultraviolet degradation, unaffected by </w:t>
      </w:r>
      <w:r>
        <w:rPr>
          <w:color w:val="231F20"/>
          <w:spacing w:val="1"/>
          <w:sz w:val="20"/>
        </w:rPr>
        <w:t>rain </w:t>
      </w:r>
      <w:r>
        <w:rPr>
          <w:color w:val="231F20"/>
          <w:sz w:val="20"/>
        </w:rPr>
        <w:t>or condensation, and compatible </w:t>
      </w:r>
      <w:r>
        <w:rPr>
          <w:color w:val="231F20"/>
          <w:spacing w:val="1"/>
          <w:sz w:val="20"/>
        </w:rPr>
        <w:t>with </w:t>
      </w:r>
      <w:r>
        <w:rPr>
          <w:color w:val="231F20"/>
          <w:sz w:val="20"/>
        </w:rPr>
        <w:t>rugged service and long</w:t>
      </w:r>
      <w:r>
        <w:rPr>
          <w:color w:val="231F20"/>
          <w:spacing w:val="-4"/>
          <w:sz w:val="20"/>
        </w:rPr>
        <w:t> </w:t>
      </w:r>
      <w:r>
        <w:rPr>
          <w:color w:val="231F20"/>
          <w:sz w:val="20"/>
        </w:rPr>
        <w:t>life.</w:t>
      </w:r>
    </w:p>
    <w:p>
      <w:pPr>
        <w:pStyle w:val="ListParagraph"/>
        <w:numPr>
          <w:ilvl w:val="1"/>
          <w:numId w:val="1"/>
        </w:numPr>
        <w:tabs>
          <w:tab w:pos="488" w:val="left" w:leader="none"/>
        </w:tabs>
        <w:spacing w:line="225" w:lineRule="auto" w:before="180" w:after="0"/>
        <w:ind w:left="487" w:right="765" w:hanging="180"/>
        <w:jc w:val="left"/>
        <w:rPr>
          <w:sz w:val="20"/>
        </w:rPr>
      </w:pPr>
      <w:r>
        <w:rPr>
          <w:color w:val="231F20"/>
          <w:sz w:val="20"/>
        </w:rPr>
        <w:t>The pit receptacle shall be installed into the meter lid either using two screws provided by the </w:t>
      </w:r>
      <w:r>
        <w:rPr>
          <w:color w:val="231F20"/>
          <w:spacing w:val="1"/>
          <w:sz w:val="20"/>
        </w:rPr>
        <w:t>utility </w:t>
      </w:r>
      <w:r>
        <w:rPr>
          <w:color w:val="231F20"/>
          <w:sz w:val="20"/>
        </w:rPr>
        <w:t>or mounted in a single </w:t>
      </w:r>
      <w:r>
        <w:rPr>
          <w:color w:val="231F20"/>
          <w:spacing w:val="-5"/>
          <w:sz w:val="20"/>
        </w:rPr>
        <w:t>1¾” </w:t>
      </w:r>
      <w:r>
        <w:rPr>
          <w:color w:val="231F20"/>
          <w:sz w:val="20"/>
        </w:rPr>
        <w:t>hole while not extending more </w:t>
      </w:r>
      <w:r>
        <w:rPr>
          <w:color w:val="231F20"/>
          <w:spacing w:val="1"/>
          <w:sz w:val="20"/>
        </w:rPr>
        <w:t>than </w:t>
      </w:r>
      <w:r>
        <w:rPr>
          <w:color w:val="231F20"/>
          <w:spacing w:val="-3"/>
          <w:sz w:val="20"/>
        </w:rPr>
        <w:t>4½” </w:t>
      </w:r>
      <w:r>
        <w:rPr>
          <w:color w:val="231F20"/>
          <w:sz w:val="20"/>
        </w:rPr>
        <w:t>into the</w:t>
      </w:r>
      <w:r>
        <w:rPr>
          <w:color w:val="231F20"/>
          <w:spacing w:val="7"/>
          <w:sz w:val="20"/>
        </w:rPr>
        <w:t> </w:t>
      </w:r>
      <w:r>
        <w:rPr>
          <w:color w:val="231F20"/>
          <w:sz w:val="20"/>
        </w:rPr>
        <w:t>pit.</w:t>
      </w:r>
    </w:p>
    <w:p>
      <w:pPr>
        <w:pStyle w:val="ListParagraph"/>
        <w:numPr>
          <w:ilvl w:val="1"/>
          <w:numId w:val="1"/>
        </w:numPr>
        <w:tabs>
          <w:tab w:pos="488" w:val="left" w:leader="none"/>
        </w:tabs>
        <w:spacing w:line="225" w:lineRule="auto" w:before="181" w:after="0"/>
        <w:ind w:left="487" w:right="821" w:hanging="180"/>
        <w:jc w:val="left"/>
        <w:rPr>
          <w:sz w:val="20"/>
        </w:rPr>
      </w:pPr>
      <w:r>
        <w:rPr>
          <w:color w:val="231F20"/>
          <w:sz w:val="20"/>
        </w:rPr>
        <w:t>The pit-mounted receptacle shall be provided </w:t>
      </w:r>
      <w:r>
        <w:rPr>
          <w:color w:val="231F20"/>
          <w:spacing w:val="1"/>
          <w:sz w:val="20"/>
        </w:rPr>
        <w:t>with </w:t>
      </w:r>
      <w:r>
        <w:rPr>
          <w:color w:val="231F20"/>
          <w:sz w:val="20"/>
        </w:rPr>
        <w:t>a minimum length of six feet of wire connected and sealed at the receptacle without terminal</w:t>
      </w:r>
      <w:r>
        <w:rPr>
          <w:color w:val="231F20"/>
          <w:spacing w:val="0"/>
          <w:sz w:val="20"/>
        </w:rPr>
        <w:t> </w:t>
      </w:r>
      <w:r>
        <w:rPr>
          <w:color w:val="231F20"/>
          <w:sz w:val="20"/>
        </w:rPr>
        <w:t>exposure.</w:t>
      </w:r>
    </w:p>
    <w:p>
      <w:pPr>
        <w:pStyle w:val="ListParagraph"/>
        <w:numPr>
          <w:ilvl w:val="1"/>
          <w:numId w:val="1"/>
        </w:numPr>
        <w:tabs>
          <w:tab w:pos="488" w:val="left" w:leader="none"/>
        </w:tabs>
        <w:spacing w:line="240" w:lineRule="auto" w:before="167" w:after="0"/>
        <w:ind w:left="487" w:right="0" w:hanging="180"/>
        <w:jc w:val="left"/>
        <w:rPr>
          <w:sz w:val="20"/>
        </w:rPr>
      </w:pPr>
      <w:r>
        <w:rPr>
          <w:color w:val="231F20"/>
          <w:sz w:val="20"/>
        </w:rPr>
        <w:t>The remote receptacle shall not contain a battery or data storage</w:t>
      </w:r>
      <w:r>
        <w:rPr>
          <w:color w:val="231F20"/>
          <w:spacing w:val="2"/>
          <w:sz w:val="20"/>
        </w:rPr>
        <w:t> </w:t>
      </w:r>
      <w:r>
        <w:rPr>
          <w:color w:val="231F20"/>
          <w:sz w:val="20"/>
        </w:rPr>
        <w:t>capability.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r>
        <w:rPr/>
        <w:pict>
          <v:shape style="position:absolute;margin-left:109.353699pt;margin-top:15.780659pt;width:2.8pt;height:4.850pt;mso-position-horizontal-relative:page;mso-position-vertical-relative:paragraph;z-index:0;mso-wrap-distance-left:0;mso-wrap-distance-right:0" coordorigin="2187,316" coordsize="56,97" path="m2215,316l2204,318,2196,324,2190,334,2187,347,2187,381,2190,393,2196,403,2205,410,2215,412,2225,410,2234,404,2241,394,2243,381,2243,347,2240,334,2235,324,2226,318,2215,316xe" filled="true" fillcolor="#0082be" stroked="false">
            <v:path arrowok="t"/>
            <v:fill type="solid"/>
            <w10:wrap type="topAndBottom"/>
          </v:shape>
        </w:pict>
      </w:r>
    </w:p>
    <w:p>
      <w:pPr>
        <w:pStyle w:val="BodyText"/>
        <w:spacing w:before="5"/>
      </w:pPr>
    </w:p>
    <w:p>
      <w:pPr>
        <w:pStyle w:val="BodyText"/>
        <w:spacing w:before="101"/>
        <w:ind w:right="997"/>
        <w:jc w:val="right"/>
        <w:rPr>
          <w:rFonts w:ascii="Open Sans Light"/>
          <w:b w:val="0"/>
        </w:rPr>
      </w:pPr>
      <w:r>
        <w:rPr/>
        <w:pict>
          <v:line style="position:absolute;mso-position-horizontal-relative:page;mso-position-vertical-relative:paragraph;z-index:1048" from="400.149994pt,-9.912827pt" to="400.149994pt,72.527173pt" stroked="true" strokeweight=".5pt" strokecolor="#415464">
            <v:stroke dashstyle="solid"/>
            <w10:wrap type="none"/>
          </v:line>
        </w:pict>
      </w:r>
      <w:r>
        <w:rPr/>
        <w:pict>
          <v:group style="position:absolute;margin-left:122.439003pt;margin-top:-7.161326pt;width:124pt;height:14.55pt;mso-position-horizontal-relative:page;mso-position-vertical-relative:paragraph;z-index:1072" coordorigin="2449,-143" coordsize="2480,291">
            <v:shape style="position:absolute;left:4641;top:-144;width:287;height:291" type="#_x0000_t75" stroked="false">
              <v:imagedata r:id="rId7" o:title=""/>
            </v:shape>
            <v:line style="position:absolute" from="3671,-77" to="3671,147" stroked="true" strokeweight="2.85pt" strokecolor="#415464">
              <v:stroke dashstyle="solid"/>
            </v:line>
            <v:line style="position:absolute" from="3506,-105" to="3837,-105" stroked="true" strokeweight="2.859pt" strokecolor="#415464">
              <v:stroke dashstyle="solid"/>
            </v:line>
            <v:shape style="position:absolute;left:3880;top:-135;width:330;height:282" type="#_x0000_t75" stroked="false">
              <v:imagedata r:id="rId8" o:title=""/>
            </v:shape>
            <v:shape style="position:absolute;left:4271;top:-135;width:319;height:282" type="#_x0000_t75" stroked="false">
              <v:imagedata r:id="rId9" o:title=""/>
            </v:shape>
            <v:shape style="position:absolute;left:2448;top:-135;width:319;height:282" type="#_x0000_t75" stroked="false">
              <v:imagedata r:id="rId10" o:title=""/>
            </v:shape>
            <v:shape style="position:absolute;left:2828;top:-144;width:287;height:291" type="#_x0000_t75" stroked="false">
              <v:imagedata r:id="rId11" o:title=""/>
            </v:shape>
            <v:shape style="position:absolute;left:3174;top:-135;width:312;height:282" coordorigin="3175,-134" coordsize="312,282" path="m3389,-134l3175,-134,3175,147,3233,147,3233,-77,3477,-77,3458,-106,3427,-126,3389,-134xm3477,-77l3389,-77,3406,-75,3419,-67,3428,-54,3431,-37,3428,-21,3419,-8,3406,0,3389,3,3288,3,3247,59,3389,59,3427,52,3458,31,3479,0,3486,-37,3479,-75,3477,-77xe" filled="true" fillcolor="#415464" stroked="false">
              <v:path arrowok="t"/>
              <v:fill type="solid"/>
            </v:shape>
            <w10:wrap type="none"/>
          </v:group>
        </w:pict>
      </w:r>
      <w:r>
        <w:rPr/>
        <w:pict>
          <v:group style="position:absolute;margin-left:167.007004pt;margin-top:12.654174pt;width:79.5pt;height:5.85pt;mso-position-horizontal-relative:page;mso-position-vertical-relative:paragraph;z-index:1096" coordorigin="3340,253" coordsize="1590,117">
            <v:shape style="position:absolute;left:3340;top:253;width:1032;height:117" coordorigin="3340,253" coordsize="1032,117" path="m3415,256l3340,256,3340,265,3372,265,3372,366,3383,366,3383,265,3415,265,3415,256m3494,356l3442,356,3442,312,3480,312,3480,302,3442,302,3442,265,3489,265,3489,256,3432,256,3432,366,3494,366,3494,356m3598,354l3593,347,3587,353,3575,358,3561,358,3543,355,3528,345,3518,330,3514,312,3518,292,3527,277,3542,267,3560,263,3575,263,3586,269,3592,276,3598,268,3593,263,3590,261,3577,254,3561,254,3538,258,3519,271,3507,289,3503,311,3507,333,3520,351,3538,363,3561,368,3576,368,3588,363,3593,358,3598,354m3700,256l3690,256,3690,305,3629,305,3629,256,3619,256,3619,366,3629,366,3629,315,3690,315,3690,366,3700,366,3700,315,3700,305,3700,256m3824,256l3814,256,3814,343,3755,280,3729,253,3729,366,3740,366,3740,280,3824,370,3824,343,3824,256m3962,311l3958,288,3951,279,3951,311,3948,330,3937,345,3922,355,3903,358,3885,354,3870,344,3860,329,3857,310,3861,292,3871,277,3886,267,3904,263,3923,267,3937,277,3948,292,3951,310,3951,311,3951,279,3945,270,3935,263,3927,258,3904,254,3881,258,3863,271,3850,289,3846,310,3846,311,3850,333,3863,351,3881,363,3904,368,3927,363,3934,358,3945,351,3958,333,3962,311m4042,356l3995,356,3995,256,3984,256,3984,366,4042,366,4042,356m4162,311l4158,288,4151,279,4151,311,4147,330,4137,345,4122,355,4103,358,4085,354,4070,344,4060,329,4057,310,4060,292,4071,277,4086,267,4104,263,4122,267,4137,277,4147,292,4151,310,4151,311,4151,279,4145,270,4135,263,4127,258,4104,254,4081,258,4063,271,4050,289,4046,310,4046,311,4050,333,4063,351,4081,363,4104,368,4127,363,4134,358,4145,351,4158,333,4162,311m4286,313l4245,313,4245,323,4275,323,4271,338,4262,349,4249,356,4234,358,4216,355,4201,344,4191,329,4188,311,4191,292,4201,277,4215,267,4235,263,4256,263,4269,276,4270,277,4276,269,4273,266,4268,263,4265,261,4252,256,4235,254,4212,258,4194,270,4181,288,4177,311,4182,333,4194,351,4212,363,4234,368,4253,365,4264,358,4270,355,4281,338,4286,313m4372,256l4360,256,4330,308,4330,309,4330,310,4330,309,4330,308,4329,307,4300,256,4288,256,4324,318,4324,366,4335,366,4335,318,4340,310,4372,256e" filled="true" fillcolor="#415464" stroked="false">
              <v:path arrowok="t"/>
              <v:fill type="solid"/>
            </v:shape>
            <v:shape style="position:absolute;left:4412;top:253;width:517;height:115" type="#_x0000_t75" stroked="false">
              <v:imagedata r:id="rId12" o:title=""/>
            </v:shape>
            <w10:wrap type="none"/>
          </v:group>
        </w:pict>
      </w:r>
      <w:r>
        <w:rPr/>
        <w:pict>
          <v:group style="position:absolute;margin-left:45.475399pt;margin-top:-15.290727pt;width:62.05pt;height:33.5pt;mso-position-horizontal-relative:page;mso-position-vertical-relative:paragraph;z-index:1120" coordorigin="910,-306" coordsize="1241,670">
            <v:shape style="position:absolute;left:1419;top:-237;width:731;height:601" coordorigin="1419,-236" coordsize="731,601" path="m1913,143l1913,87,1910,75,1904,65,1895,59,1884,57,1873,59,1864,65,1858,75,1856,87,1856,143,1859,156,1865,165,1874,172,1884,174,1894,172,1903,165,1910,156,1913,143m1934,226l1925,216,1917,221,1845,241,1790,228,1754,203,1742,190,1658,75,1649,64,1645,59,1625,39,1604,24,1583,13,1563,6,1503,2,1458,13,1429,29,1419,37,1603,298,1655,342,1718,364,1784,361,1845,331,1861,318,1881,295,1904,266,1923,241,1929,233,1934,226m2150,-205l2147,-218,2141,-228,2133,-234,2122,-236,2111,-234,2102,-228,2096,-218,2094,-205,2094,-171,2097,-158,2103,-149,2112,-142,2122,-139,2132,-142,2141,-148,2147,-158,2150,-171,2150,-205e" filled="true" fillcolor="#0082be" stroked="false">
              <v:path arrowok="t"/>
              <v:fill type="solid"/>
            </v:shape>
            <v:shape style="position:absolute;left:909;top:-190;width:678;height:554" coordorigin="910,-189" coordsize="678,554" path="m1371,-189l1353,-188,1321,-180,1290,-166,1262,-147,1238,-122,910,329,910,330,910,330,970,360,1035,364,1097,344,1148,300,1377,-14,1426,-79,1465,-102,1530,-102,1513,-124,1509,-129,1505,-134,1498,-140,1496,-143,1481,-155,1464,-166,1445,-176,1425,-183,1407,-187,1389,-189,1371,-189xm1530,-102l1465,-102,1511,-84,1586,-25,1586,-24,1587,-25,1565,-55,1530,-102xe" filled="true" fillcolor="#5e6db3" stroked="false">
              <v:path arrowok="t"/>
              <v:fill type="solid"/>
            </v:shape>
            <v:shape style="position:absolute;left:1529;top:-306;width:500;height:503" coordorigin="1530,-306" coordsize="500,503" path="m1586,-190l1584,-203,1578,-213,1569,-219,1558,-221,1548,-219,1539,-212,1532,-203,1530,-190,1530,-177,1586,-100,1586,-190m1694,-133l1691,-146,1685,-156,1676,-162,1665,-165,1655,-162,1646,-156,1640,-146,1637,-133,1637,-29,1694,49,1694,-133m1801,-31l1799,-43,1793,-53,1784,-59,1774,-62,1764,-59,1755,-53,1747,-43,1745,-31,1745,119,1801,197,1801,-31m1913,-199l1910,-210,1904,-220,1895,-227,1884,-230,1874,-227,1865,-220,1858,-210,1856,-199,1856,-26,1859,-13,1865,-4,1874,3,1884,5,1894,3,1904,-4,1910,-14,1913,-26,1913,-199m2029,-275l2027,-287,2021,-297,2013,-303,2002,-306,1991,-304,1982,-297,1976,-287,1974,-275,1974,-240,1976,-228,1982,-218,1991,-211,2002,-209,2012,-211,2021,-218,2027,-228,2029,-240,2029,-240,2029,-275m2029,-112l2027,-125,2021,-135,2012,-141,2002,-143,1991,-141,1982,-134,1976,-125,1974,-112,1974,28,1976,40,1982,50,1991,57,2002,59,2012,57,2021,50,2027,40,2029,28,2029,-112e" filled="true" fillcolor="#0082be" stroked="false">
              <v:path arrowok="t"/>
              <v:fill type="solid"/>
            </v:shape>
            <w10:wrap type="none"/>
          </v:group>
        </w:pict>
      </w:r>
      <w:r>
        <w:rPr/>
        <w:pict>
          <v:group style="position:absolute;margin-left:424.439911pt;margin-top:-5.592826pt;width:80.350pt;height:12.25pt;mso-position-horizontal-relative:page;mso-position-vertical-relative:paragraph;z-index:1144" coordorigin="8489,-112" coordsize="1607,245">
            <v:shape style="position:absolute;left:8488;top:-112;width:461;height:195" type="#_x0000_t75" stroked="false">
              <v:imagedata r:id="rId13" o:title=""/>
            </v:shape>
            <v:shape style="position:absolute;left:8984;top:-54;width:549;height:187" type="#_x0000_t75" stroked="false">
              <v:imagedata r:id="rId14" o:title=""/>
            </v:shape>
            <v:shape style="position:absolute;left:9569;top:-111;width:526;height:243" type="#_x0000_t75" stroked="false">
              <v:imagedata r:id="rId15" o:title=""/>
            </v:shape>
            <w10:wrap type="none"/>
          </v:group>
        </w:pict>
      </w:r>
      <w:r>
        <w:rPr>
          <w:rFonts w:ascii="Open Sans Light"/>
          <w:b w:val="0"/>
          <w:color w:val="0082BE"/>
          <w:spacing w:val="-118"/>
        </w:rPr>
        <w:t>n</w:t>
      </w:r>
      <w:r>
        <w:rPr>
          <w:rFonts w:ascii="Open Sans Light"/>
          <w:b w:val="0"/>
          <w:color w:val="0082BE"/>
          <w:spacing w:val="5"/>
        </w:rPr>
        <w:t>n</w:t>
      </w:r>
      <w:r>
        <w:rPr>
          <w:rFonts w:ascii="Open Sans Light"/>
          <w:b w:val="0"/>
          <w:color w:val="0082BE"/>
          <w:spacing w:val="-110"/>
        </w:rPr>
        <w:t>e</w:t>
      </w:r>
      <w:r>
        <w:rPr>
          <w:rFonts w:ascii="Open Sans Light"/>
          <w:b w:val="0"/>
          <w:color w:val="0082BE"/>
          <w:spacing w:val="5"/>
        </w:rPr>
        <w:t>e</w:t>
      </w:r>
      <w:r>
        <w:rPr>
          <w:rFonts w:ascii="Open Sans Light"/>
          <w:b w:val="0"/>
          <w:color w:val="0082BE"/>
          <w:spacing w:val="-120"/>
        </w:rPr>
        <w:t>p</w:t>
      </w:r>
      <w:r>
        <w:rPr>
          <w:rFonts w:ascii="Open Sans Light"/>
          <w:b w:val="0"/>
          <w:color w:val="0082BE"/>
          <w:spacing w:val="5"/>
        </w:rPr>
        <w:t>p</w:t>
      </w:r>
      <w:r>
        <w:rPr>
          <w:rFonts w:ascii="Open Sans Light"/>
          <w:b w:val="0"/>
          <w:color w:val="0082BE"/>
          <w:spacing w:val="-67"/>
        </w:rPr>
        <w:t>t</w:t>
      </w:r>
      <w:r>
        <w:rPr>
          <w:rFonts w:ascii="Open Sans Light"/>
          <w:b w:val="0"/>
          <w:color w:val="0082BE"/>
          <w:spacing w:val="5"/>
        </w:rPr>
        <w:t>t</w:t>
      </w:r>
      <w:r>
        <w:rPr>
          <w:rFonts w:ascii="Open Sans Light"/>
          <w:b w:val="0"/>
          <w:color w:val="0082BE"/>
          <w:spacing w:val="-118"/>
        </w:rPr>
        <w:t>u</w:t>
      </w:r>
      <w:r>
        <w:rPr>
          <w:rFonts w:ascii="Open Sans Light"/>
          <w:b w:val="0"/>
          <w:color w:val="0082BE"/>
          <w:spacing w:val="5"/>
        </w:rPr>
        <w:t>u</w:t>
      </w:r>
      <w:r>
        <w:rPr>
          <w:rFonts w:ascii="Open Sans Light"/>
          <w:b w:val="0"/>
          <w:color w:val="0082BE"/>
          <w:spacing w:val="-118"/>
        </w:rPr>
        <w:t>n</w:t>
      </w:r>
      <w:r>
        <w:rPr>
          <w:rFonts w:ascii="Open Sans Light"/>
          <w:b w:val="0"/>
          <w:color w:val="0082BE"/>
          <w:spacing w:val="5"/>
        </w:rPr>
        <w:t>n</w:t>
      </w:r>
      <w:r>
        <w:rPr>
          <w:rFonts w:ascii="Open Sans Light"/>
          <w:b w:val="0"/>
          <w:color w:val="0082BE"/>
          <w:spacing w:val="-110"/>
        </w:rPr>
        <w:t>e</w:t>
      </w:r>
      <w:r>
        <w:rPr>
          <w:rFonts w:ascii="Open Sans Light"/>
          <w:b w:val="0"/>
          <w:color w:val="0082BE"/>
          <w:spacing w:val="5"/>
        </w:rPr>
        <w:t>e</w:t>
      </w:r>
      <w:r>
        <w:rPr>
          <w:rFonts w:ascii="Open Sans Light"/>
          <w:b w:val="0"/>
          <w:color w:val="0082BE"/>
          <w:spacing w:val="-67"/>
        </w:rPr>
        <w:t>t</w:t>
      </w:r>
      <w:r>
        <w:rPr>
          <w:rFonts w:ascii="Open Sans Light"/>
          <w:b w:val="0"/>
          <w:color w:val="0082BE"/>
          <w:spacing w:val="5"/>
        </w:rPr>
        <w:t>t</w:t>
      </w:r>
      <w:r>
        <w:rPr>
          <w:rFonts w:ascii="Open Sans Light"/>
          <w:b w:val="0"/>
          <w:color w:val="0082BE"/>
          <w:spacing w:val="-105"/>
        </w:rPr>
        <w:t>g</w:t>
      </w:r>
      <w:r>
        <w:rPr>
          <w:rFonts w:ascii="Open Sans Light"/>
          <w:b w:val="0"/>
          <w:color w:val="0082BE"/>
          <w:spacing w:val="5"/>
        </w:rPr>
        <w:t>g</w:t>
      </w:r>
      <w:r>
        <w:rPr>
          <w:rFonts w:ascii="Open Sans Light"/>
          <w:b w:val="0"/>
          <w:color w:val="0082BE"/>
          <w:spacing w:val="-48"/>
        </w:rPr>
        <w:t>.</w:t>
      </w:r>
      <w:r>
        <w:rPr>
          <w:rFonts w:ascii="Open Sans Light"/>
          <w:b w:val="0"/>
          <w:color w:val="0082BE"/>
          <w:spacing w:val="5"/>
        </w:rPr>
        <w:t>.</w:t>
      </w:r>
      <w:r>
        <w:rPr>
          <w:rFonts w:ascii="Open Sans Light"/>
          <w:b w:val="0"/>
          <w:color w:val="0082BE"/>
          <w:spacing w:val="-96"/>
        </w:rPr>
        <w:t>c</w:t>
      </w:r>
      <w:r>
        <w:rPr>
          <w:rFonts w:ascii="Open Sans Light"/>
          <w:b w:val="0"/>
          <w:color w:val="0082BE"/>
          <w:spacing w:val="5"/>
        </w:rPr>
        <w:t>c</w:t>
      </w:r>
      <w:r>
        <w:rPr>
          <w:rFonts w:ascii="Open Sans Light"/>
          <w:b w:val="0"/>
          <w:color w:val="0082BE"/>
          <w:spacing w:val="-118"/>
        </w:rPr>
        <w:t>o</w:t>
      </w:r>
      <w:r>
        <w:rPr>
          <w:rFonts w:ascii="Open Sans Light"/>
          <w:b w:val="0"/>
          <w:color w:val="0082BE"/>
          <w:spacing w:val="5"/>
        </w:rPr>
        <w:t>o</w:t>
      </w:r>
      <w:r>
        <w:rPr>
          <w:rFonts w:ascii="Open Sans Light"/>
          <w:b w:val="0"/>
          <w:color w:val="0082BE"/>
          <w:spacing w:val="-177"/>
        </w:rPr>
        <w:t>m</w:t>
      </w:r>
      <w:r>
        <w:rPr>
          <w:rFonts w:ascii="Open Sans Light"/>
          <w:b w:val="0"/>
          <w:color w:val="0082BE"/>
          <w:spacing w:val="5"/>
        </w:rPr>
        <w:t>m</w:t>
      </w:r>
    </w:p>
    <w:p>
      <w:pPr>
        <w:pStyle w:val="BodyText"/>
        <w:spacing w:before="4"/>
        <w:rPr>
          <w:rFonts w:ascii="Open Sans Light"/>
          <w:b w:val="0"/>
          <w:sz w:val="18"/>
        </w:rPr>
      </w:pPr>
    </w:p>
    <w:p>
      <w:pPr>
        <w:spacing w:after="0"/>
        <w:rPr>
          <w:rFonts w:ascii="Open Sans Light"/>
          <w:sz w:val="18"/>
        </w:rPr>
        <w:sectPr>
          <w:headerReference w:type="default" r:id="rId6"/>
          <w:pgSz w:w="12240" w:h="15840"/>
          <w:pgMar w:header="0" w:footer="0" w:top="1220" w:bottom="280" w:left="780" w:right="1320"/>
        </w:sectPr>
      </w:pPr>
    </w:p>
    <w:p>
      <w:pPr>
        <w:pStyle w:val="BodyText"/>
        <w:rPr>
          <w:rFonts w:ascii="Open Sans Light"/>
          <w:b w:val="0"/>
          <w:sz w:val="16"/>
        </w:rPr>
      </w:pPr>
    </w:p>
    <w:p>
      <w:pPr>
        <w:pStyle w:val="BodyText"/>
        <w:spacing w:before="1"/>
        <w:rPr>
          <w:rFonts w:ascii="Open Sans Light"/>
          <w:b w:val="0"/>
          <w:sz w:val="16"/>
        </w:rPr>
      </w:pPr>
    </w:p>
    <w:p>
      <w:pPr>
        <w:spacing w:line="211" w:lineRule="auto" w:before="0"/>
        <w:ind w:left="120" w:right="22" w:firstLine="0"/>
        <w:jc w:val="left"/>
        <w:rPr>
          <w:rFonts w:ascii="Open Sans" w:hAnsi="Open Sans"/>
          <w:sz w:val="12"/>
        </w:rPr>
      </w:pPr>
      <w:r>
        <w:rPr>
          <w:rFonts w:ascii="Open Sans" w:hAnsi="Open Sans"/>
          <w:color w:val="231F20"/>
          <w:sz w:val="12"/>
        </w:rPr>
        <w:t>© 2017 Neptune Technology Group Inc. All Rights Reserved. The trademarks, logos and service marks displayed in this document herein are the property of Neptune Technology Group Inc., its affiliates or other third parties. Availability and technical specifications are subject to change without notice. 17-001162 SPEC 8 WHEEL ENCODER 12.17</w:t>
      </w:r>
    </w:p>
    <w:p>
      <w:pPr>
        <w:spacing w:before="100"/>
        <w:ind w:left="120" w:right="0" w:firstLine="0"/>
        <w:jc w:val="left"/>
        <w:rPr>
          <w:rFonts w:ascii="Open Sans SemiBold"/>
          <w:b/>
          <w:sz w:val="14"/>
        </w:rPr>
      </w:pPr>
      <w:r>
        <w:rPr/>
        <w:br w:type="column"/>
      </w:r>
      <w:r>
        <w:rPr>
          <w:rFonts w:ascii="Open Sans SemiBold"/>
          <w:b/>
          <w:color w:val="0082BE"/>
          <w:sz w:val="14"/>
        </w:rPr>
        <w:t>Neptune Technology Group</w:t>
      </w:r>
    </w:p>
    <w:p>
      <w:pPr>
        <w:spacing w:before="5"/>
        <w:ind w:left="120" w:right="0" w:firstLine="0"/>
        <w:jc w:val="left"/>
        <w:rPr>
          <w:rFonts w:ascii="Open Sans Light"/>
          <w:b w:val="0"/>
          <w:sz w:val="14"/>
        </w:rPr>
      </w:pPr>
      <w:r>
        <w:rPr>
          <w:rFonts w:ascii="Open Sans Light"/>
          <w:b w:val="0"/>
          <w:color w:val="415464"/>
          <w:sz w:val="14"/>
        </w:rPr>
        <w:t>1600 Alabama Highway 229</w:t>
      </w:r>
    </w:p>
    <w:p>
      <w:pPr>
        <w:spacing w:before="6"/>
        <w:ind w:left="120" w:right="0" w:firstLine="0"/>
        <w:jc w:val="left"/>
        <w:rPr>
          <w:rFonts w:ascii="Open Sans Light"/>
          <w:b w:val="0"/>
          <w:sz w:val="14"/>
        </w:rPr>
      </w:pPr>
      <w:r>
        <w:rPr>
          <w:rFonts w:ascii="Open Sans Light"/>
          <w:b w:val="0"/>
          <w:color w:val="415464"/>
          <w:sz w:val="14"/>
        </w:rPr>
        <w:t>Tallassee, AL 36078</w:t>
      </w:r>
    </w:p>
    <w:p>
      <w:pPr>
        <w:spacing w:before="5"/>
        <w:ind w:left="120" w:right="0" w:firstLine="0"/>
        <w:jc w:val="left"/>
        <w:rPr>
          <w:rFonts w:ascii="Open Sans Light"/>
          <w:b w:val="0"/>
          <w:sz w:val="14"/>
        </w:rPr>
      </w:pPr>
      <w:r>
        <w:rPr>
          <w:rFonts w:ascii="Open Sans Light"/>
          <w:b w:val="0"/>
          <w:color w:val="415464"/>
          <w:sz w:val="14"/>
        </w:rPr>
        <w:t>800-633-8754 </w:t>
      </w:r>
      <w:r>
        <w:rPr>
          <w:rFonts w:ascii="Open Sans Light"/>
          <w:b w:val="0"/>
          <w:color w:val="0082BE"/>
          <w:sz w:val="14"/>
        </w:rPr>
        <w:t>f </w:t>
      </w:r>
      <w:r>
        <w:rPr>
          <w:rFonts w:ascii="Open Sans Light"/>
          <w:b w:val="0"/>
          <w:color w:val="415464"/>
          <w:sz w:val="14"/>
        </w:rPr>
        <w:t>334-283-7293</w:t>
      </w:r>
    </w:p>
    <w:sectPr>
      <w:type w:val="continuous"/>
      <w:pgSz w:w="12240" w:h="15840"/>
      <w:pgMar w:top="1400" w:bottom="280" w:left="780" w:right="1320"/>
      <w:cols w:num="2" w:equalWidth="0">
        <w:col w:w="6830" w:space="757"/>
        <w:col w:w="255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Crimson Text">
    <w:altName w:val="Crimson Text"/>
    <w:charset w:val="0"/>
    <w:family w:val="auto"/>
    <w:pitch w:val="variable"/>
  </w:font>
  <w:font w:name="Open Sans Light">
    <w:altName w:val="Open Sans Light"/>
    <w:charset w:val="0"/>
    <w:family w:val="swiss"/>
    <w:pitch w:val="variable"/>
  </w:font>
  <w:font w:name="Open Sans SemiBold">
    <w:altName w:val="Open Sans SemiBold"/>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3.879822pt;margin-top:27.546499pt;width:3.05pt;height:5.3pt;mso-position-horizontal-relative:page;mso-position-vertical-relative:page;z-index:-5200" coordorigin="11278,551" coordsize="61,106" path="m11308,551l11297,553,11287,560,11280,571,11278,585,11278,623,11280,636,11287,647,11297,654,11308,657,11320,654,11329,647,11336,636,11339,623,11339,585,11336,571,11330,560,11320,553,11308,551xe" filled="true" fillcolor="#0082be" stroked="false">
          <v:path arrowok="t"/>
          <v:fill type="solid"/>
          <w10:wrap type="none"/>
        </v:shape>
      </w:pict>
    </w:r>
    <w:r>
      <w:rPr/>
      <w:pict>
        <v:shape style="position:absolute;margin-left:552.218018pt;margin-top:33.077965pt;width:3.05pt;height:5.3pt;mso-position-horizontal-relative:page;mso-position-vertical-relative:page;z-index:-5176" coordorigin="11044,662" coordsize="61,106" path="m11105,695l11103,682,11096,671,11087,664,11075,662,11063,664,11054,671,11047,682,11044,695,11044,733,11047,747,11054,757,11064,765,11075,767,11086,765,11096,758,11103,747,11105,733,11105,695e" filled="true" fillcolor="#0082be" stroked="false">
          <v:path arrowok="t"/>
          <v:fill type="solid"/>
          <w10:wrap type="none"/>
        </v:shape>
      </w:pict>
    </w:r>
    <w:r>
      <w:rPr/>
      <w:pict>
        <v:shape style="position:absolute;margin-left:558.793213pt;margin-top:36.879002pt;width:3.05pt;height:5.3pt;mso-position-horizontal-relative:page;mso-position-vertical-relative:page;z-index:-5152" coordorigin="11176,738" coordsize="61,106" path="m11207,738l11176,809,11179,823,11185,833,11195,841,11207,843,11218,841,11228,834,11234,823,11237,809,11237,771,11234,758,11228,747,11218,740,11207,738xe" filled="true" fillcolor="#0082be" stroked="false">
          <v:path arrowok="t"/>
          <v:fill type="solid"/>
          <w10:wrap type="none"/>
        </v:shape>
      </w:pict>
    </w:r>
    <w:r>
      <w:rPr/>
      <w:pict>
        <v:group style="position:absolute;margin-left:494.082611pt;margin-top:37.241501pt;width:56pt;height:32.4500pt;mso-position-horizontal-relative:page;mso-position-vertical-relative:page;z-index:-5128" coordorigin="9882,745" coordsize="1120,649">
          <v:shape style="position:absolute;left:10438;top:997;width:563;height:396" coordorigin="10439,998" coordsize="563,396" path="m10978,1152l10978,1091,10975,1078,10969,1067,10959,1060,10947,1058,10935,1060,10925,1067,10918,1078,10916,1091,10916,1152,10919,1166,10926,1176,10936,1183,10947,1185,10957,1183,10967,1176,10975,1166,10978,1152m11001,1243l10992,1232,10983,1237,10904,1259,10843,1245,10805,1218,10791,1203,10700,1078,10690,1065,10685,1060,10664,1038,10641,1022,10617,1010,10596,1003,10530,998,10481,1010,10450,1027,10439,1036,10640,1321,10696,1370,10765,1393,10837,1390,10904,1357,10921,1343,10943,1318,10969,1286,10989,1259,10995,1251,11001,1243e" filled="true" fillcolor="#0082be" stroked="false">
            <v:path arrowok="t"/>
            <v:fill type="solid"/>
          </v:shape>
          <v:shape style="position:absolute;left:9881;top:788;width:741;height:605" coordorigin="9882,789" coordsize="741,605" path="m10386,789l10366,791,10331,799,10297,814,10267,835,10241,862,9882,1356,9882,1356,9882,1356,9948,1389,10019,1394,10087,1371,10143,1323,10393,980,10446,909,10488,884,10559,884,10541,861,10537,855,10533,850,10525,842,10523,840,10506,826,10488,814,10467,803,10445,795,10425,791,10406,789,10386,789xm10559,884l10488,884,10539,904,10621,969,10622,968,10622,967,10598,935,10559,884xe" filled="true" fillcolor="#5e6db3" stroked="false">
            <v:path arrowok="t"/>
            <v:fill type="solid"/>
          </v:shape>
          <v:shape style="position:absolute;left:10559;top:744;width:419;height:466" coordorigin="10560,745" coordsize="419,466" path="m10621,788l10618,774,10612,763,10602,756,10590,754,10579,757,10569,764,10562,774,10560,788,10560,803,10621,887,10621,788m10738,850l10736,836,10729,825,10719,818,10707,816,10696,818,10686,825,10679,836,10677,850,10677,964,10738,1049,10738,850m10856,962l10853,948,10846,938,10837,931,10826,928,10815,931,10805,938,10797,948,10794,962,10794,1125,10856,1211,10856,962m10978,778l10975,766,10968,755,10958,748,10947,745,10935,748,10926,755,10919,766,10916,778,10916,967,10919,981,10926,992,10936,999,10947,1001,10958,999,10968,992,10975,981,10978,967,10978,778e" filled="true" fillcolor="#0082be" stroked="false">
            <v:path arrowok="t"/>
            <v:fill type="solid"/>
          </v:shape>
          <w10:wrap type="none"/>
        </v:group>
      </w:pict>
    </w:r>
    <w:r>
      <w:rPr/>
      <w:pict>
        <v:shape style="position:absolute;margin-left:552.218689pt;margin-top:41.9702pt;width:3.05pt;height:11.05pt;mso-position-horizontal-relative:page;mso-position-vertical-relative:page;z-index:-5104" coordorigin="11044,839" coordsize="61,221" path="m11075,839l11063,842,11054,849,11047,860,11044,873,11044,1026,11047,1040,11053,1051,11063,1058,11075,1060,11087,1058,11096,1051,11103,1040,11105,1026,11105,873,11103,859,11096,849,11086,842,11075,839xe" filled="true" fillcolor="#0082be"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05.536713pt;margin-top:58.610317pt;width:80.55pt;height:12.9pt;mso-position-horizontal-relative:page;mso-position-vertical-relative:page;z-index:-5080" type="#_x0000_t202" filled="false" stroked="false">
          <v:textbox inset="0,0,0,0">
            <w:txbxContent>
              <w:p>
                <w:pPr>
                  <w:spacing w:before="20"/>
                  <w:ind w:left="20" w:right="0" w:firstLine="0"/>
                  <w:jc w:val="left"/>
                  <w:rPr>
                    <w:rFonts w:ascii="Open Sans"/>
                    <w:i/>
                    <w:sz w:val="16"/>
                  </w:rPr>
                </w:pPr>
                <w:r>
                  <w:rPr>
                    <w:rFonts w:ascii="Open Sans"/>
                    <w:i/>
                    <w:color w:val="767D8B"/>
                    <w:sz w:val="16"/>
                  </w:rPr>
                  <w:t>SPECIFICATIONS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120" w:hanging="506"/>
        <w:jc w:val="left"/>
      </w:pPr>
      <w:rPr>
        <w:rFonts w:hint="default" w:ascii="Open Sans Light" w:hAnsi="Open Sans Light" w:eastAsia="Open Sans Light" w:cs="Open Sans Light"/>
        <w:color w:val="415464"/>
        <w:spacing w:val="-10"/>
        <w:w w:val="100"/>
        <w:sz w:val="54"/>
        <w:szCs w:val="54"/>
        <w:lang w:val="en-us" w:eastAsia="en-us" w:bidi="en-us"/>
      </w:rPr>
    </w:lvl>
    <w:lvl w:ilvl="1">
      <w:start w:val="0"/>
      <w:numFmt w:val="bullet"/>
      <w:lvlText w:val="•"/>
      <w:lvlJc w:val="left"/>
      <w:pPr>
        <w:ind w:left="480" w:hanging="180"/>
      </w:pPr>
      <w:rPr>
        <w:rFonts w:hint="default" w:ascii="Crimson Text" w:hAnsi="Crimson Text" w:eastAsia="Crimson Text" w:cs="Crimson Text"/>
        <w:color w:val="231F20"/>
        <w:spacing w:val="-2"/>
        <w:w w:val="100"/>
        <w:sz w:val="20"/>
        <w:szCs w:val="20"/>
        <w:lang w:val="en-us" w:eastAsia="en-us" w:bidi="en-us"/>
      </w:rPr>
    </w:lvl>
    <w:lvl w:ilvl="2">
      <w:start w:val="0"/>
      <w:numFmt w:val="bullet"/>
      <w:lvlText w:val="•"/>
      <w:lvlJc w:val="left"/>
      <w:pPr>
        <w:ind w:left="1553" w:hanging="180"/>
      </w:pPr>
      <w:rPr>
        <w:rFonts w:hint="default"/>
        <w:lang w:val="en-us" w:eastAsia="en-us" w:bidi="en-us"/>
      </w:rPr>
    </w:lvl>
    <w:lvl w:ilvl="3">
      <w:start w:val="0"/>
      <w:numFmt w:val="bullet"/>
      <w:lvlText w:val="•"/>
      <w:lvlJc w:val="left"/>
      <w:pPr>
        <w:ind w:left="2626" w:hanging="180"/>
      </w:pPr>
      <w:rPr>
        <w:rFonts w:hint="default"/>
        <w:lang w:val="en-us" w:eastAsia="en-us" w:bidi="en-us"/>
      </w:rPr>
    </w:lvl>
    <w:lvl w:ilvl="4">
      <w:start w:val="0"/>
      <w:numFmt w:val="bullet"/>
      <w:lvlText w:val="•"/>
      <w:lvlJc w:val="left"/>
      <w:pPr>
        <w:ind w:left="3700" w:hanging="180"/>
      </w:pPr>
      <w:rPr>
        <w:rFonts w:hint="default"/>
        <w:lang w:val="en-us" w:eastAsia="en-us" w:bidi="en-us"/>
      </w:rPr>
    </w:lvl>
    <w:lvl w:ilvl="5">
      <w:start w:val="0"/>
      <w:numFmt w:val="bullet"/>
      <w:lvlText w:val="•"/>
      <w:lvlJc w:val="left"/>
      <w:pPr>
        <w:ind w:left="4773" w:hanging="180"/>
      </w:pPr>
      <w:rPr>
        <w:rFonts w:hint="default"/>
        <w:lang w:val="en-us" w:eastAsia="en-us" w:bidi="en-us"/>
      </w:rPr>
    </w:lvl>
    <w:lvl w:ilvl="6">
      <w:start w:val="0"/>
      <w:numFmt w:val="bullet"/>
      <w:lvlText w:val="•"/>
      <w:lvlJc w:val="left"/>
      <w:pPr>
        <w:ind w:left="5846" w:hanging="180"/>
      </w:pPr>
      <w:rPr>
        <w:rFonts w:hint="default"/>
        <w:lang w:val="en-us" w:eastAsia="en-us" w:bidi="en-us"/>
      </w:rPr>
    </w:lvl>
    <w:lvl w:ilvl="7">
      <w:start w:val="0"/>
      <w:numFmt w:val="bullet"/>
      <w:lvlText w:val="•"/>
      <w:lvlJc w:val="left"/>
      <w:pPr>
        <w:ind w:left="6920" w:hanging="180"/>
      </w:pPr>
      <w:rPr>
        <w:rFonts w:hint="default"/>
        <w:lang w:val="en-us" w:eastAsia="en-us" w:bidi="en-us"/>
      </w:rPr>
    </w:lvl>
    <w:lvl w:ilvl="8">
      <w:start w:val="0"/>
      <w:numFmt w:val="bullet"/>
      <w:lvlText w:val="•"/>
      <w:lvlJc w:val="left"/>
      <w:pPr>
        <w:ind w:left="7993"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rimson Text" w:hAnsi="Crimson Text" w:eastAsia="Crimson Text" w:cs="Crimson Text"/>
      <w:lang w:val="en-us" w:eastAsia="en-us" w:bidi="en-us"/>
    </w:rPr>
  </w:style>
  <w:style w:styleId="BodyText" w:type="paragraph">
    <w:name w:val="Body Text"/>
    <w:basedOn w:val="Normal"/>
    <w:uiPriority w:val="1"/>
    <w:qFormat/>
    <w:pPr/>
    <w:rPr>
      <w:rFonts w:ascii="Crimson Text" w:hAnsi="Crimson Text" w:eastAsia="Crimson Text" w:cs="Crimson Text"/>
      <w:sz w:val="20"/>
      <w:szCs w:val="20"/>
      <w:lang w:val="en-us" w:eastAsia="en-us" w:bidi="en-us"/>
    </w:rPr>
  </w:style>
  <w:style w:styleId="Heading1" w:type="paragraph">
    <w:name w:val="Heading 1"/>
    <w:basedOn w:val="Normal"/>
    <w:uiPriority w:val="1"/>
    <w:qFormat/>
    <w:pPr>
      <w:spacing w:before="54"/>
      <w:ind w:left="120"/>
      <w:outlineLvl w:val="1"/>
    </w:pPr>
    <w:rPr>
      <w:rFonts w:ascii="Crimson Text" w:hAnsi="Crimson Text" w:eastAsia="Crimson Text" w:cs="Crimson Text"/>
      <w:b/>
      <w:bCs/>
      <w:sz w:val="20"/>
      <w:szCs w:val="20"/>
      <w:lang w:val="en-us" w:eastAsia="en-us" w:bidi="en-us"/>
    </w:rPr>
  </w:style>
  <w:style w:styleId="ListParagraph" w:type="paragraph">
    <w:name w:val="List Paragraph"/>
    <w:basedOn w:val="Normal"/>
    <w:uiPriority w:val="1"/>
    <w:qFormat/>
    <w:pPr>
      <w:spacing w:before="181"/>
      <w:ind w:left="480" w:hanging="180"/>
    </w:pPr>
    <w:rPr>
      <w:rFonts w:ascii="Crimson Text" w:hAnsi="Crimson Text" w:eastAsia="Crimson Text" w:cs="Crimson Tex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2018-01-25T16:57:58Z</dcterms:created>
  <dcterms:modified xsi:type="dcterms:W3CDTF">2018-01-25T16:57:58Z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Adobe InDesign CC 13.0 (Macintosh)</vt:lpwstr>
  </property>
  <property fmtid="{D5CDD505-2E9C-101B-9397-08002B2CF9AE}" pid="4" name="LastSaved">
    <vt:filetime>2018-01-25T00:00:00Z</vt:filetime>
  </property>
</Properties>
</file>